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90809" w:rsidRDefault="00000000">
      <w:pPr>
        <w:jc w:val="center"/>
        <w:rPr>
          <w:rFonts w:ascii="Arial" w:eastAsia="Arial" w:hAnsi="Arial" w:cs="Arial"/>
          <w:b/>
        </w:rPr>
      </w:pPr>
      <w:r>
        <w:rPr>
          <w:rFonts w:ascii="Arial" w:eastAsia="Arial" w:hAnsi="Arial" w:cs="Arial"/>
          <w:b/>
        </w:rPr>
        <w:t>PDC2025</w:t>
      </w:r>
    </w:p>
    <w:p w14:paraId="00000002" w14:textId="77777777" w:rsidR="00B90809" w:rsidRDefault="00000000">
      <w:pPr>
        <w:jc w:val="center"/>
        <w:rPr>
          <w:rFonts w:ascii="Arial" w:eastAsia="Arial" w:hAnsi="Arial" w:cs="Arial"/>
          <w:b/>
        </w:rPr>
      </w:pPr>
      <w:r>
        <w:rPr>
          <w:rFonts w:ascii="Arial" w:eastAsia="Arial" w:hAnsi="Arial" w:cs="Arial"/>
          <w:b/>
        </w:rPr>
        <w:t>Stellenbosch, Cape Town, South Africa</w:t>
      </w:r>
    </w:p>
    <w:p w14:paraId="00000003" w14:textId="77777777" w:rsidR="00B90809" w:rsidRDefault="00B90809">
      <w:pPr>
        <w:jc w:val="center"/>
        <w:rPr>
          <w:rFonts w:ascii="Arial" w:eastAsia="Arial" w:hAnsi="Arial" w:cs="Arial"/>
          <w:b/>
        </w:rPr>
      </w:pPr>
    </w:p>
    <w:p w14:paraId="00000004" w14:textId="77777777" w:rsidR="00B90809" w:rsidRDefault="00B90809">
      <w:pPr>
        <w:jc w:val="center"/>
        <w:rPr>
          <w:rFonts w:ascii="Arial" w:eastAsia="Arial" w:hAnsi="Arial" w:cs="Arial"/>
          <w:b/>
        </w:rPr>
      </w:pPr>
    </w:p>
    <w:p w14:paraId="00000005" w14:textId="77777777" w:rsidR="00B90809" w:rsidRDefault="00000000">
      <w:pPr>
        <w:jc w:val="center"/>
        <w:rPr>
          <w:rFonts w:ascii="Arial" w:eastAsia="Arial" w:hAnsi="Arial" w:cs="Arial"/>
          <w:i/>
        </w:rPr>
      </w:pPr>
      <w:r>
        <w:rPr>
          <w:rFonts w:ascii="Arial" w:eastAsia="Arial" w:hAnsi="Arial" w:cs="Arial"/>
          <w:i/>
        </w:rPr>
        <w:t xml:space="preserve">Please submit your abstract at </w:t>
      </w:r>
      <w:hyperlink r:id="rId7">
        <w:r w:rsidR="00B90809">
          <w:rPr>
            <w:rFonts w:ascii="Arial" w:eastAsia="Arial" w:hAnsi="Arial" w:cs="Arial"/>
            <w:i/>
            <w:color w:val="0000FF"/>
            <w:u w:val="single"/>
          </w:rPr>
          <w:t>https://iaaspace.org/pdc</w:t>
        </w:r>
      </w:hyperlink>
      <w:r>
        <w:rPr>
          <w:rFonts w:ascii="Arial" w:eastAsia="Arial" w:hAnsi="Arial" w:cs="Arial"/>
          <w:i/>
        </w:rPr>
        <w:t>.</w:t>
      </w:r>
    </w:p>
    <w:p w14:paraId="00000006" w14:textId="77777777" w:rsidR="00B90809" w:rsidRDefault="00B90809">
      <w:pPr>
        <w:jc w:val="center"/>
        <w:rPr>
          <w:rFonts w:ascii="Arial" w:eastAsia="Arial" w:hAnsi="Arial" w:cs="Arial"/>
          <w:b/>
        </w:rPr>
      </w:pPr>
    </w:p>
    <w:p w14:paraId="00000007" w14:textId="77777777" w:rsidR="00B90809" w:rsidRDefault="00000000">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B90809" w:rsidRDefault="00000000">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B90809" w:rsidRDefault="00B90809">
      <w:pPr>
        <w:jc w:val="center"/>
        <w:rPr>
          <w:rFonts w:ascii="Arial" w:eastAsia="Arial" w:hAnsi="Arial" w:cs="Arial"/>
          <w:i/>
        </w:rPr>
      </w:pPr>
    </w:p>
    <w:p w14:paraId="0000000A" w14:textId="77777777" w:rsidR="00B90809"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77777777" w:rsidR="00B90809" w:rsidRDefault="00000000">
      <w:pPr>
        <w:rPr>
          <w:rFonts w:ascii="Arial" w:eastAsia="Arial" w:hAnsi="Arial" w:cs="Arial"/>
          <w:b/>
        </w:rPr>
      </w:pPr>
      <w:r>
        <w:rPr>
          <w:rFonts w:ascii="Arial" w:eastAsia="Arial" w:hAnsi="Arial" w:cs="Arial"/>
          <w:b/>
        </w:rPr>
        <w:t>☐ Apophis: T-4 Years</w:t>
      </w:r>
    </w:p>
    <w:p w14:paraId="0000000C" w14:textId="2D8CE851" w:rsidR="00B90809" w:rsidRDefault="0083404F">
      <w:pPr>
        <w:rPr>
          <w:rFonts w:ascii="Arial" w:eastAsia="Arial" w:hAnsi="Arial" w:cs="Arial"/>
          <w:b/>
        </w:rPr>
      </w:pPr>
      <w:r>
        <w:rPr>
          <w:rFonts w:ascii="Arial" w:eastAsia="Arial" w:hAnsi="Arial" w:cs="Arial"/>
          <w:b/>
        </w:rPr>
        <w:t>X Hypothetical Asteroid Threat Exercise</w:t>
      </w:r>
    </w:p>
    <w:p w14:paraId="0000000D" w14:textId="77777777" w:rsidR="00B90809" w:rsidRDefault="00000000">
      <w:pPr>
        <w:rPr>
          <w:rFonts w:ascii="Arial" w:eastAsia="Arial" w:hAnsi="Arial" w:cs="Arial"/>
          <w:b/>
        </w:rPr>
      </w:pPr>
      <w:r>
        <w:rPr>
          <w:rFonts w:ascii="Arial" w:eastAsia="Arial" w:hAnsi="Arial" w:cs="Arial"/>
          <w:b/>
        </w:rPr>
        <w:t>☐ Key International and Policy Developments</w:t>
      </w:r>
    </w:p>
    <w:p w14:paraId="0000000E" w14:textId="77777777" w:rsidR="00B90809" w:rsidRDefault="00000000">
      <w:pPr>
        <w:rPr>
          <w:rFonts w:ascii="Arial" w:eastAsia="Arial" w:hAnsi="Arial" w:cs="Arial"/>
          <w:b/>
        </w:rPr>
      </w:pPr>
      <w:r>
        <w:rPr>
          <w:rFonts w:ascii="Arial" w:eastAsia="Arial" w:hAnsi="Arial" w:cs="Arial"/>
          <w:b/>
        </w:rPr>
        <w:t>☐ Near-Earth Object (NEO) Discovery</w:t>
      </w:r>
    </w:p>
    <w:p w14:paraId="0000000F" w14:textId="77777777" w:rsidR="00B90809" w:rsidRDefault="00000000">
      <w:pPr>
        <w:rPr>
          <w:rFonts w:ascii="Arial" w:eastAsia="Arial" w:hAnsi="Arial" w:cs="Arial"/>
          <w:b/>
        </w:rPr>
      </w:pPr>
      <w:r>
        <w:rPr>
          <w:rFonts w:ascii="Arial" w:eastAsia="Arial" w:hAnsi="Arial" w:cs="Arial"/>
          <w:b/>
        </w:rPr>
        <w:t>☐ NEO Characterization</w:t>
      </w:r>
    </w:p>
    <w:p w14:paraId="00000010" w14:textId="77777777" w:rsidR="00B90809" w:rsidRDefault="00000000">
      <w:pPr>
        <w:rPr>
          <w:rFonts w:ascii="Arial" w:eastAsia="Arial" w:hAnsi="Arial" w:cs="Arial"/>
          <w:b/>
        </w:rPr>
      </w:pPr>
      <w:r>
        <w:rPr>
          <w:rFonts w:ascii="Arial" w:eastAsia="Arial" w:hAnsi="Arial" w:cs="Arial"/>
          <w:b/>
        </w:rPr>
        <w:t>☐ Deflection / Disruption Modeling &amp; Testing</w:t>
      </w:r>
    </w:p>
    <w:p w14:paraId="00000011" w14:textId="60B05646" w:rsidR="00B90809" w:rsidRDefault="0083404F">
      <w:pPr>
        <w:rPr>
          <w:rFonts w:ascii="Arial" w:eastAsia="Arial" w:hAnsi="Arial" w:cs="Arial"/>
          <w:b/>
        </w:rPr>
      </w:pPr>
      <w:r>
        <w:rPr>
          <w:rFonts w:ascii="Arial" w:eastAsia="Arial" w:hAnsi="Arial" w:cs="Arial"/>
          <w:b/>
        </w:rPr>
        <w:t>X Space Mission &amp; Campaign Design</w:t>
      </w:r>
    </w:p>
    <w:p w14:paraId="00000012" w14:textId="77777777" w:rsidR="00B90809" w:rsidRDefault="00000000">
      <w:pPr>
        <w:rPr>
          <w:rFonts w:ascii="Arial" w:eastAsia="Arial" w:hAnsi="Arial" w:cs="Arial"/>
          <w:b/>
        </w:rPr>
      </w:pPr>
      <w:r>
        <w:rPr>
          <w:rFonts w:ascii="Arial" w:eastAsia="Arial" w:hAnsi="Arial" w:cs="Arial"/>
          <w:b/>
        </w:rPr>
        <w:t>☐ Earth Impact Effects &amp; Consequences</w:t>
      </w:r>
    </w:p>
    <w:p w14:paraId="00000013" w14:textId="77777777" w:rsidR="00B90809" w:rsidRDefault="00000000">
      <w:pPr>
        <w:rPr>
          <w:rFonts w:ascii="Arial" w:eastAsia="Arial" w:hAnsi="Arial" w:cs="Arial"/>
          <w:b/>
        </w:rPr>
      </w:pPr>
      <w:r>
        <w:rPr>
          <w:rFonts w:ascii="Arial" w:eastAsia="Arial" w:hAnsi="Arial" w:cs="Arial"/>
          <w:b/>
        </w:rPr>
        <w:t>☐ Disaster Management &amp; Impact Response</w:t>
      </w:r>
    </w:p>
    <w:p w14:paraId="00000014" w14:textId="77777777" w:rsidR="00B90809" w:rsidRDefault="00000000">
      <w:pPr>
        <w:rPr>
          <w:rFonts w:ascii="Arial" w:eastAsia="Arial" w:hAnsi="Arial" w:cs="Arial"/>
          <w:b/>
        </w:rPr>
      </w:pPr>
      <w:r>
        <w:rPr>
          <w:rFonts w:ascii="Arial" w:eastAsia="Arial" w:hAnsi="Arial" w:cs="Arial"/>
          <w:b/>
        </w:rPr>
        <w:t>☐ Public Education and Communication</w:t>
      </w:r>
    </w:p>
    <w:p w14:paraId="00000015" w14:textId="77777777" w:rsidR="00B90809" w:rsidRDefault="00000000">
      <w:pPr>
        <w:rPr>
          <w:rFonts w:ascii="Arial" w:eastAsia="Arial" w:hAnsi="Arial" w:cs="Arial"/>
          <w:b/>
        </w:rPr>
      </w:pPr>
      <w:r>
        <w:rPr>
          <w:rFonts w:ascii="Arial" w:eastAsia="Arial" w:hAnsi="Arial" w:cs="Arial"/>
          <w:b/>
        </w:rPr>
        <w:t>☐ The Decision to Act: Political, Legal, Social, and Economic Aspects</w:t>
      </w:r>
    </w:p>
    <w:p w14:paraId="00000016" w14:textId="77777777" w:rsidR="00B90809" w:rsidRDefault="00B90809">
      <w:pPr>
        <w:jc w:val="center"/>
        <w:rPr>
          <w:rFonts w:ascii="Arial" w:eastAsia="Arial" w:hAnsi="Arial" w:cs="Arial"/>
          <w:b/>
        </w:rPr>
      </w:pPr>
    </w:p>
    <w:p w14:paraId="00000017" w14:textId="77777777" w:rsidR="00B90809" w:rsidRDefault="00B90809">
      <w:pPr>
        <w:jc w:val="center"/>
        <w:rPr>
          <w:rFonts w:ascii="Arial" w:eastAsia="Arial" w:hAnsi="Arial" w:cs="Arial"/>
          <w:b/>
        </w:rPr>
      </w:pPr>
    </w:p>
    <w:p w14:paraId="74555C3A" w14:textId="61CEB189" w:rsidR="006145E0" w:rsidRPr="006145E0" w:rsidRDefault="005A115A" w:rsidP="005A115A">
      <w:pPr>
        <w:jc w:val="center"/>
        <w:rPr>
          <w:rFonts w:ascii="Arial" w:eastAsia="Arial" w:hAnsi="Arial" w:cs="Arial"/>
          <w:b/>
        </w:rPr>
      </w:pPr>
      <w:r w:rsidRPr="006145E0">
        <w:rPr>
          <w:rFonts w:ascii="Arial" w:eastAsia="Arial" w:hAnsi="Arial" w:cs="Arial"/>
          <w:b/>
        </w:rPr>
        <w:t>DEVELOP</w:t>
      </w:r>
      <w:r w:rsidRPr="005A115A">
        <w:rPr>
          <w:rFonts w:ascii="Arial" w:eastAsia="Arial" w:hAnsi="Arial" w:cs="Arial"/>
          <w:b/>
        </w:rPr>
        <w:t>ING</w:t>
      </w:r>
      <w:r w:rsidRPr="006145E0">
        <w:rPr>
          <w:rFonts w:ascii="Arial" w:eastAsia="Arial" w:hAnsi="Arial" w:cs="Arial"/>
          <w:b/>
        </w:rPr>
        <w:t xml:space="preserve"> A ROBUST FLYBY RECONNAISSANCE CAPABILITY FOR PLANETARY DEFENSE</w:t>
      </w:r>
    </w:p>
    <w:p w14:paraId="00000019" w14:textId="77777777" w:rsidR="00B90809" w:rsidRDefault="00B90809">
      <w:pPr>
        <w:rPr>
          <w:rFonts w:ascii="Arial" w:eastAsia="Arial" w:hAnsi="Arial" w:cs="Arial"/>
          <w:b/>
        </w:rPr>
      </w:pPr>
    </w:p>
    <w:p w14:paraId="3BB6DF13" w14:textId="0A31BCC7" w:rsidR="006145E0" w:rsidRPr="006145E0" w:rsidRDefault="006145E0" w:rsidP="006145E0">
      <w:pPr>
        <w:jc w:val="center"/>
        <w:rPr>
          <w:rFonts w:ascii="Arial" w:eastAsia="Arial" w:hAnsi="Arial" w:cs="Arial"/>
          <w:b/>
        </w:rPr>
      </w:pPr>
      <w:r>
        <w:rPr>
          <w:rFonts w:ascii="Arial" w:eastAsia="Arial" w:hAnsi="Arial" w:cs="Arial"/>
          <w:b/>
        </w:rPr>
        <w:t>Nancy L. Chabot</w:t>
      </w:r>
      <w:r>
        <w:rPr>
          <w:rFonts w:ascii="Arial" w:eastAsia="Arial" w:hAnsi="Arial" w:cs="Arial"/>
          <w:vertAlign w:val="superscript"/>
        </w:rPr>
        <w:t>(1)</w:t>
      </w:r>
      <w:r>
        <w:rPr>
          <w:rFonts w:ascii="Arial" w:eastAsia="Arial" w:hAnsi="Arial" w:cs="Arial"/>
          <w:b/>
        </w:rPr>
        <w:t xml:space="preserve">, </w:t>
      </w:r>
      <w:r w:rsidRPr="006145E0">
        <w:rPr>
          <w:rFonts w:ascii="Arial" w:eastAsia="Arial" w:hAnsi="Arial" w:cs="Arial"/>
          <w:b/>
        </w:rPr>
        <w:t>Justin A. Atchison</w:t>
      </w:r>
      <w:r>
        <w:rPr>
          <w:rFonts w:ascii="Arial" w:eastAsia="Arial" w:hAnsi="Arial" w:cs="Arial"/>
          <w:vertAlign w:val="superscript"/>
        </w:rPr>
        <w:t>(1)</w:t>
      </w:r>
      <w:r w:rsidRPr="006145E0">
        <w:rPr>
          <w:rFonts w:ascii="Arial" w:eastAsia="Arial" w:hAnsi="Arial" w:cs="Arial"/>
          <w:b/>
        </w:rPr>
        <w:t>, Rylie Bull</w:t>
      </w:r>
      <w:r>
        <w:rPr>
          <w:rFonts w:ascii="Arial" w:eastAsia="Arial" w:hAnsi="Arial" w:cs="Arial"/>
          <w:vertAlign w:val="superscript"/>
        </w:rPr>
        <w:t>(1)</w:t>
      </w:r>
      <w:r w:rsidRPr="006145E0">
        <w:rPr>
          <w:rFonts w:ascii="Arial" w:eastAsia="Arial" w:hAnsi="Arial" w:cs="Arial"/>
          <w:b/>
        </w:rPr>
        <w:t>, Andrew S. Rivkin</w:t>
      </w:r>
      <w:r>
        <w:rPr>
          <w:rFonts w:ascii="Arial" w:eastAsia="Arial" w:hAnsi="Arial" w:cs="Arial"/>
          <w:vertAlign w:val="superscript"/>
        </w:rPr>
        <w:t>(1)</w:t>
      </w:r>
      <w:r w:rsidRPr="006145E0">
        <w:rPr>
          <w:rFonts w:ascii="Arial" w:eastAsia="Arial" w:hAnsi="Arial" w:cs="Arial"/>
          <w:b/>
        </w:rPr>
        <w:t>, R. Terik Daly</w:t>
      </w:r>
      <w:r>
        <w:rPr>
          <w:rFonts w:ascii="Arial" w:eastAsia="Arial" w:hAnsi="Arial" w:cs="Arial"/>
          <w:vertAlign w:val="superscript"/>
        </w:rPr>
        <w:t>(1)</w:t>
      </w:r>
      <w:r w:rsidRPr="006145E0">
        <w:rPr>
          <w:rFonts w:ascii="Arial" w:eastAsia="Arial" w:hAnsi="Arial" w:cs="Arial"/>
          <w:b/>
        </w:rPr>
        <w:t xml:space="preserve">, Ronald-L. </w:t>
      </w:r>
      <w:proofErr w:type="spellStart"/>
      <w:r w:rsidRPr="006145E0">
        <w:rPr>
          <w:rFonts w:ascii="Arial" w:eastAsia="Arial" w:hAnsi="Arial" w:cs="Arial"/>
          <w:b/>
        </w:rPr>
        <w:t>Ballouz</w:t>
      </w:r>
      <w:proofErr w:type="spellEnd"/>
      <w:r>
        <w:rPr>
          <w:rFonts w:ascii="Arial" w:eastAsia="Arial" w:hAnsi="Arial" w:cs="Arial"/>
          <w:vertAlign w:val="superscript"/>
        </w:rPr>
        <w:t>(1)</w:t>
      </w:r>
      <w:r w:rsidRPr="006145E0">
        <w:rPr>
          <w:rFonts w:ascii="Arial" w:eastAsia="Arial" w:hAnsi="Arial" w:cs="Arial"/>
          <w:b/>
        </w:rPr>
        <w:t xml:space="preserve">, </w:t>
      </w:r>
      <w:r w:rsidR="00F51153" w:rsidRPr="006145E0">
        <w:rPr>
          <w:rFonts w:ascii="Arial" w:eastAsia="Arial" w:hAnsi="Arial" w:cs="Arial"/>
          <w:b/>
        </w:rPr>
        <w:t>Evan J. Smith</w:t>
      </w:r>
      <w:r w:rsidR="00F51153">
        <w:rPr>
          <w:rFonts w:ascii="Arial" w:eastAsia="Arial" w:hAnsi="Arial" w:cs="Arial"/>
          <w:vertAlign w:val="superscript"/>
        </w:rPr>
        <w:t>(1)</w:t>
      </w:r>
      <w:r w:rsidR="00F51153" w:rsidRPr="006145E0">
        <w:rPr>
          <w:rFonts w:ascii="Arial" w:eastAsia="Arial" w:hAnsi="Arial" w:cs="Arial"/>
          <w:b/>
        </w:rPr>
        <w:t xml:space="preserve">, </w:t>
      </w:r>
      <w:r w:rsidRPr="006145E0">
        <w:rPr>
          <w:rFonts w:ascii="Arial" w:eastAsia="Arial" w:hAnsi="Arial" w:cs="Arial"/>
          <w:b/>
        </w:rPr>
        <w:t>Joseph J. Linden</w:t>
      </w:r>
      <w:r>
        <w:rPr>
          <w:rFonts w:ascii="Arial" w:eastAsia="Arial" w:hAnsi="Arial" w:cs="Arial"/>
          <w:vertAlign w:val="superscript"/>
        </w:rPr>
        <w:t>(1)</w:t>
      </w:r>
      <w:r w:rsidRPr="006145E0">
        <w:rPr>
          <w:rFonts w:ascii="Arial" w:eastAsia="Arial" w:hAnsi="Arial" w:cs="Arial"/>
          <w:b/>
        </w:rPr>
        <w:t xml:space="preserve">, Benjamin F. </w:t>
      </w:r>
      <w:proofErr w:type="spellStart"/>
      <w:r w:rsidRPr="006145E0">
        <w:rPr>
          <w:rFonts w:ascii="Arial" w:eastAsia="Arial" w:hAnsi="Arial" w:cs="Arial"/>
          <w:b/>
        </w:rPr>
        <w:t>Villac</w:t>
      </w:r>
      <w:proofErr w:type="spellEnd"/>
      <w:r>
        <w:rPr>
          <w:rFonts w:ascii="Arial" w:eastAsia="Arial" w:hAnsi="Arial" w:cs="Arial"/>
          <w:vertAlign w:val="superscript"/>
        </w:rPr>
        <w:t>(1)</w:t>
      </w:r>
      <w:r w:rsidRPr="006145E0">
        <w:rPr>
          <w:rFonts w:ascii="Arial" w:eastAsia="Arial" w:hAnsi="Arial" w:cs="Arial"/>
          <w:b/>
        </w:rPr>
        <w:t xml:space="preserve">, Olivier S. </w:t>
      </w:r>
      <w:proofErr w:type="spellStart"/>
      <w:r w:rsidRPr="006145E0">
        <w:rPr>
          <w:rFonts w:ascii="Arial" w:eastAsia="Arial" w:hAnsi="Arial" w:cs="Arial"/>
          <w:b/>
        </w:rPr>
        <w:t>Barnouin</w:t>
      </w:r>
      <w:proofErr w:type="spellEnd"/>
      <w:r>
        <w:rPr>
          <w:rFonts w:ascii="Arial" w:eastAsia="Arial" w:hAnsi="Arial" w:cs="Arial"/>
          <w:vertAlign w:val="superscript"/>
        </w:rPr>
        <w:t>(1)</w:t>
      </w:r>
      <w:r w:rsidRPr="006145E0">
        <w:rPr>
          <w:rFonts w:ascii="Arial" w:eastAsia="Arial" w:hAnsi="Arial" w:cs="Arial"/>
          <w:b/>
        </w:rPr>
        <w:t>, Andrew F. Cheng</w:t>
      </w:r>
      <w:r>
        <w:rPr>
          <w:rFonts w:ascii="Arial" w:eastAsia="Arial" w:hAnsi="Arial" w:cs="Arial"/>
          <w:vertAlign w:val="superscript"/>
        </w:rPr>
        <w:t>(1)</w:t>
      </w:r>
      <w:r w:rsidRPr="006145E0">
        <w:rPr>
          <w:rFonts w:ascii="Arial" w:eastAsia="Arial" w:hAnsi="Arial" w:cs="Arial"/>
          <w:b/>
        </w:rPr>
        <w:t>, Carolyn M. Ernst</w:t>
      </w:r>
      <w:r>
        <w:rPr>
          <w:rFonts w:ascii="Arial" w:eastAsia="Arial" w:hAnsi="Arial" w:cs="Arial"/>
          <w:vertAlign w:val="superscript"/>
        </w:rPr>
        <w:t>(1)</w:t>
      </w:r>
      <w:r w:rsidRPr="006145E0">
        <w:rPr>
          <w:rFonts w:ascii="Arial" w:eastAsia="Arial" w:hAnsi="Arial" w:cs="Arial"/>
          <w:b/>
        </w:rPr>
        <w:t>, Angela M. Stickle</w:t>
      </w:r>
      <w:r>
        <w:rPr>
          <w:rFonts w:ascii="Arial" w:eastAsia="Arial" w:hAnsi="Arial" w:cs="Arial"/>
          <w:vertAlign w:val="superscript"/>
        </w:rPr>
        <w:t>(1)</w:t>
      </w:r>
      <w:r w:rsidRPr="006145E0">
        <w:rPr>
          <w:rFonts w:ascii="Arial" w:eastAsia="Arial" w:hAnsi="Arial" w:cs="Arial"/>
          <w:b/>
        </w:rPr>
        <w:t xml:space="preserve">, Jodi R. </w:t>
      </w:r>
      <w:proofErr w:type="spellStart"/>
      <w:r w:rsidRPr="006145E0">
        <w:rPr>
          <w:rFonts w:ascii="Arial" w:eastAsia="Arial" w:hAnsi="Arial" w:cs="Arial"/>
          <w:b/>
        </w:rPr>
        <w:t>Berdis</w:t>
      </w:r>
      <w:proofErr w:type="spellEnd"/>
      <w:r>
        <w:rPr>
          <w:rFonts w:ascii="Arial" w:eastAsia="Arial" w:hAnsi="Arial" w:cs="Arial"/>
          <w:vertAlign w:val="superscript"/>
        </w:rPr>
        <w:t>(1)</w:t>
      </w:r>
      <w:r w:rsidRPr="006145E0">
        <w:rPr>
          <w:rFonts w:ascii="Arial" w:eastAsia="Arial" w:hAnsi="Arial" w:cs="Arial"/>
          <w:b/>
        </w:rPr>
        <w:t xml:space="preserve">, Dawn M. </w:t>
      </w:r>
      <w:proofErr w:type="spellStart"/>
      <w:r w:rsidRPr="006145E0">
        <w:rPr>
          <w:rFonts w:ascii="Arial" w:eastAsia="Arial" w:hAnsi="Arial" w:cs="Arial"/>
          <w:b/>
        </w:rPr>
        <w:t>Graninger</w:t>
      </w:r>
      <w:proofErr w:type="spellEnd"/>
      <w:r>
        <w:rPr>
          <w:rFonts w:ascii="Arial" w:eastAsia="Arial" w:hAnsi="Arial" w:cs="Arial"/>
          <w:vertAlign w:val="superscript"/>
        </w:rPr>
        <w:t>(1)</w:t>
      </w:r>
      <w:r w:rsidRPr="006145E0">
        <w:rPr>
          <w:rFonts w:ascii="Arial" w:eastAsia="Arial" w:hAnsi="Arial" w:cs="Arial"/>
          <w:b/>
        </w:rPr>
        <w:t xml:space="preserve">, and Sarah </w:t>
      </w:r>
      <w:proofErr w:type="spellStart"/>
      <w:r w:rsidRPr="006145E0">
        <w:rPr>
          <w:rFonts w:ascii="Arial" w:eastAsia="Arial" w:hAnsi="Arial" w:cs="Arial"/>
          <w:b/>
        </w:rPr>
        <w:t>Hefter</w:t>
      </w:r>
      <w:proofErr w:type="spellEnd"/>
      <w:r>
        <w:rPr>
          <w:rFonts w:ascii="Arial" w:eastAsia="Arial" w:hAnsi="Arial" w:cs="Arial"/>
          <w:vertAlign w:val="superscript"/>
        </w:rPr>
        <w:t>(1)</w:t>
      </w:r>
    </w:p>
    <w:p w14:paraId="0000001B" w14:textId="2A35B254" w:rsidR="00B90809" w:rsidRDefault="00000000">
      <w:pPr>
        <w:jc w:val="center"/>
        <w:rPr>
          <w:rFonts w:ascii="Arial" w:eastAsia="Arial" w:hAnsi="Arial" w:cs="Arial"/>
          <w:i/>
        </w:rPr>
      </w:pPr>
      <w:r>
        <w:rPr>
          <w:rFonts w:ascii="Arial" w:eastAsia="Arial" w:hAnsi="Arial" w:cs="Arial"/>
          <w:vertAlign w:val="superscript"/>
        </w:rPr>
        <w:t>(</w:t>
      </w:r>
      <w:proofErr w:type="gramStart"/>
      <w:r>
        <w:rPr>
          <w:rFonts w:ascii="Arial" w:eastAsia="Arial" w:hAnsi="Arial" w:cs="Arial"/>
          <w:vertAlign w:val="superscript"/>
        </w:rPr>
        <w:t>1)</w:t>
      </w:r>
      <w:r w:rsidR="006145E0">
        <w:rPr>
          <w:rFonts w:ascii="Arial" w:eastAsia="Arial" w:hAnsi="Arial" w:cs="Arial"/>
          <w:i/>
        </w:rPr>
        <w:t>Johns</w:t>
      </w:r>
      <w:proofErr w:type="gramEnd"/>
      <w:r w:rsidR="006145E0">
        <w:rPr>
          <w:rFonts w:ascii="Arial" w:eastAsia="Arial" w:hAnsi="Arial" w:cs="Arial"/>
          <w:i/>
        </w:rPr>
        <w:t xml:space="preserve"> Hopkins University Applied Physics Laboratory, 11100 Johns Hopkins Rd., Laurel, MD, 20723, USA.</w:t>
      </w:r>
      <w:r>
        <w:rPr>
          <w:rFonts w:ascii="Arial" w:eastAsia="Arial" w:hAnsi="Arial" w:cs="Arial"/>
          <w:i/>
        </w:rPr>
        <w:t xml:space="preserve"> </w:t>
      </w:r>
      <w:r w:rsidR="006145E0">
        <w:rPr>
          <w:rFonts w:ascii="Arial" w:eastAsia="Arial" w:hAnsi="Arial" w:cs="Arial"/>
          <w:i/>
        </w:rPr>
        <w:t>Nancy.Chabot@JHUAPL.edu</w:t>
      </w:r>
    </w:p>
    <w:p w14:paraId="0000001D" w14:textId="77777777" w:rsidR="00B90809" w:rsidRDefault="00B90809">
      <w:pPr>
        <w:jc w:val="center"/>
        <w:rPr>
          <w:rFonts w:ascii="Arial" w:eastAsia="Arial" w:hAnsi="Arial" w:cs="Arial"/>
        </w:rPr>
      </w:pPr>
    </w:p>
    <w:p w14:paraId="0000001E" w14:textId="4C0C0625" w:rsidR="00B90809"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6145E0">
        <w:rPr>
          <w:rFonts w:ascii="Arial" w:eastAsia="Arial" w:hAnsi="Arial" w:cs="Arial"/>
          <w:i/>
        </w:rPr>
        <w:t>Planetary Defense</w:t>
      </w:r>
      <w:r>
        <w:rPr>
          <w:rFonts w:ascii="Arial" w:eastAsia="Arial" w:hAnsi="Arial" w:cs="Arial"/>
          <w:i/>
        </w:rPr>
        <w:t xml:space="preserve">, </w:t>
      </w:r>
      <w:r w:rsidR="006145E0">
        <w:rPr>
          <w:rFonts w:ascii="Arial" w:eastAsia="Arial" w:hAnsi="Arial" w:cs="Arial"/>
          <w:i/>
        </w:rPr>
        <w:t>Flyby</w:t>
      </w:r>
      <w:r>
        <w:rPr>
          <w:rFonts w:ascii="Arial" w:eastAsia="Arial" w:hAnsi="Arial" w:cs="Arial"/>
          <w:i/>
        </w:rPr>
        <w:t xml:space="preserve">, </w:t>
      </w:r>
      <w:r w:rsidR="006145E0">
        <w:rPr>
          <w:rFonts w:ascii="Arial" w:eastAsia="Arial" w:hAnsi="Arial" w:cs="Arial"/>
          <w:i/>
        </w:rPr>
        <w:t>Spacecraft Reconnaissance, Near-Earth Object</w:t>
      </w:r>
    </w:p>
    <w:p w14:paraId="53D66559" w14:textId="77777777" w:rsidR="006145E0" w:rsidRDefault="006145E0">
      <w:pPr>
        <w:pBdr>
          <w:top w:val="nil"/>
          <w:left w:val="nil"/>
          <w:bottom w:val="nil"/>
          <w:right w:val="nil"/>
          <w:between w:val="nil"/>
        </w:pBdr>
        <w:jc w:val="both"/>
        <w:rPr>
          <w:rFonts w:ascii="Arial" w:eastAsia="Arial" w:hAnsi="Arial" w:cs="Arial"/>
          <w:color w:val="000000"/>
        </w:rPr>
      </w:pPr>
    </w:p>
    <w:p w14:paraId="28F07824" w14:textId="517DB8B9" w:rsidR="00721F9C" w:rsidRPr="00B852AE" w:rsidRDefault="006145E0" w:rsidP="00B852AE">
      <w:pPr>
        <w:pBdr>
          <w:top w:val="nil"/>
          <w:left w:val="nil"/>
          <w:bottom w:val="nil"/>
          <w:right w:val="nil"/>
          <w:between w:val="nil"/>
        </w:pBdr>
        <w:ind w:firstLine="360"/>
        <w:jc w:val="both"/>
        <w:rPr>
          <w:rFonts w:ascii="Arial" w:eastAsia="Arial" w:hAnsi="Arial" w:cs="Arial"/>
          <w:color w:val="000000"/>
        </w:rPr>
      </w:pPr>
      <w:r w:rsidRPr="006145E0">
        <w:rPr>
          <w:rFonts w:ascii="Arial" w:eastAsia="Arial" w:hAnsi="Arial" w:cs="Arial"/>
          <w:color w:val="000000"/>
          <w:lang w:val="en-GB"/>
        </w:rPr>
        <w:t xml:space="preserve">International and U.S. strategies have identified the need to develop spacecraft reconnaissance capabilities as a priority to advance planetary </w:t>
      </w:r>
      <w:proofErr w:type="spellStart"/>
      <w:r w:rsidRPr="006145E0">
        <w:rPr>
          <w:rFonts w:ascii="Arial" w:eastAsia="Arial" w:hAnsi="Arial" w:cs="Arial"/>
          <w:color w:val="000000"/>
          <w:lang w:val="en-GB"/>
        </w:rPr>
        <w:t>defen</w:t>
      </w:r>
      <w:r w:rsidR="00721F9C">
        <w:rPr>
          <w:rFonts w:ascii="Arial" w:eastAsia="Arial" w:hAnsi="Arial" w:cs="Arial"/>
          <w:color w:val="000000"/>
          <w:lang w:val="en-GB"/>
        </w:rPr>
        <w:t>s</w:t>
      </w:r>
      <w:r w:rsidRPr="006145E0">
        <w:rPr>
          <w:rFonts w:ascii="Arial" w:eastAsia="Arial" w:hAnsi="Arial" w:cs="Arial"/>
          <w:color w:val="000000"/>
          <w:lang w:val="en-GB"/>
        </w:rPr>
        <w:t>e</w:t>
      </w:r>
      <w:proofErr w:type="spellEnd"/>
      <w:r w:rsidRPr="006145E0">
        <w:rPr>
          <w:rFonts w:ascii="Arial" w:eastAsia="Arial" w:hAnsi="Arial" w:cs="Arial"/>
          <w:color w:val="000000"/>
          <w:lang w:val="en-GB"/>
        </w:rPr>
        <w:t xml:space="preserve"> readiness.</w:t>
      </w:r>
      <w:r w:rsidR="00721F9C">
        <w:rPr>
          <w:rFonts w:ascii="Arial" w:eastAsia="Arial" w:hAnsi="Arial" w:cs="Arial"/>
          <w:color w:val="000000"/>
          <w:lang w:val="en-GB"/>
        </w:rPr>
        <w:t xml:space="preserve"> </w:t>
      </w:r>
      <w:r w:rsidR="00721F9C">
        <w:rPr>
          <w:rFonts w:ascii="Arial" w:eastAsia="Arial" w:hAnsi="Arial" w:cs="Arial"/>
          <w:color w:val="000000"/>
        </w:rPr>
        <w:t>The</w:t>
      </w:r>
      <w:r w:rsidR="00721F9C" w:rsidRPr="00721F9C">
        <w:rPr>
          <w:rFonts w:ascii="Arial" w:eastAsia="Arial" w:hAnsi="Arial" w:cs="Arial"/>
          <w:color w:val="000000"/>
        </w:rPr>
        <w:t xml:space="preserve"> </w:t>
      </w:r>
      <w:r w:rsidR="004F08D3">
        <w:rPr>
          <w:rFonts w:ascii="Arial" w:eastAsia="Arial" w:hAnsi="Arial" w:cs="Arial"/>
          <w:color w:val="000000"/>
        </w:rPr>
        <w:t>UN</w:t>
      </w:r>
      <w:r w:rsidR="00721F9C" w:rsidRPr="00721F9C">
        <w:rPr>
          <w:rFonts w:ascii="Arial" w:eastAsia="Arial" w:hAnsi="Arial" w:cs="Arial"/>
          <w:color w:val="000000"/>
        </w:rPr>
        <w:t xml:space="preserve">-endorsed Space Mission Planning Advisory Group </w:t>
      </w:r>
      <w:r w:rsidR="00721F9C">
        <w:rPr>
          <w:rFonts w:ascii="Arial" w:eastAsia="Arial" w:hAnsi="Arial" w:cs="Arial"/>
          <w:color w:val="000000"/>
        </w:rPr>
        <w:t xml:space="preserve">and the </w:t>
      </w:r>
      <w:r w:rsidR="004F08D3" w:rsidRPr="00B852AE">
        <w:rPr>
          <w:rFonts w:ascii="Arial" w:eastAsia="Arial" w:hAnsi="Arial" w:cs="Arial"/>
          <w:i/>
          <w:iCs/>
          <w:color w:val="000000"/>
        </w:rPr>
        <w:t>US</w:t>
      </w:r>
      <w:r w:rsidR="00721F9C" w:rsidRPr="00B852AE">
        <w:rPr>
          <w:rFonts w:ascii="Arial" w:eastAsia="Arial" w:hAnsi="Arial" w:cs="Arial"/>
          <w:i/>
          <w:iCs/>
          <w:color w:val="000000"/>
        </w:rPr>
        <w:t xml:space="preserve"> Report on Near-Earth Object Impact Threat Emergency Protocols</w:t>
      </w:r>
      <w:r w:rsidR="00721F9C">
        <w:rPr>
          <w:rFonts w:ascii="Arial" w:eastAsia="Arial" w:hAnsi="Arial" w:cs="Arial"/>
          <w:color w:val="000000"/>
        </w:rPr>
        <w:t xml:space="preserve"> </w:t>
      </w:r>
      <w:r w:rsidR="00721F9C" w:rsidRPr="00721F9C">
        <w:rPr>
          <w:rFonts w:ascii="Arial" w:eastAsia="Arial" w:hAnsi="Arial" w:cs="Arial"/>
          <w:color w:val="000000"/>
        </w:rPr>
        <w:t xml:space="preserve">recommend </w:t>
      </w:r>
      <w:r w:rsidR="004F08D3">
        <w:rPr>
          <w:rFonts w:ascii="Arial" w:eastAsia="Arial" w:hAnsi="Arial" w:cs="Arial"/>
          <w:color w:val="000000"/>
        </w:rPr>
        <w:t>planning</w:t>
      </w:r>
      <w:r w:rsidR="00721F9C" w:rsidRPr="00721F9C">
        <w:rPr>
          <w:rFonts w:ascii="Arial" w:eastAsia="Arial" w:hAnsi="Arial" w:cs="Arial"/>
          <w:color w:val="000000"/>
        </w:rPr>
        <w:t xml:space="preserve"> a spacecraft reconnaissance mission in any scenario </w:t>
      </w:r>
      <w:r w:rsidR="004F08D3">
        <w:rPr>
          <w:rFonts w:ascii="Arial" w:eastAsia="Arial" w:hAnsi="Arial" w:cs="Arial"/>
          <w:color w:val="000000"/>
        </w:rPr>
        <w:t xml:space="preserve">where </w:t>
      </w:r>
      <w:r w:rsidR="004F08D3" w:rsidRPr="00721F9C">
        <w:rPr>
          <w:rFonts w:ascii="Arial" w:eastAsia="Arial" w:hAnsi="Arial" w:cs="Arial"/>
          <w:color w:val="000000"/>
        </w:rPr>
        <w:t>1) Earth impact is predicted to be within &lt;50 years, 2) impact probability is assessed to be &gt;1%, and 3) the object is characterized to be &gt;50 m in size (or absolute magnitude (H) of &lt;26</w:t>
      </w:r>
      <w:r w:rsidR="004F08D3">
        <w:rPr>
          <w:rFonts w:ascii="Arial" w:eastAsia="Arial" w:hAnsi="Arial" w:cs="Arial"/>
          <w:color w:val="000000"/>
        </w:rPr>
        <w:t>)</w:t>
      </w:r>
      <w:r w:rsidR="004F08D3" w:rsidRPr="00721F9C">
        <w:rPr>
          <w:rFonts w:ascii="Arial" w:eastAsia="Arial" w:hAnsi="Arial" w:cs="Arial"/>
          <w:color w:val="000000"/>
        </w:rPr>
        <w:t>.</w:t>
      </w:r>
      <w:r w:rsidR="004F08D3">
        <w:rPr>
          <w:rFonts w:ascii="Arial" w:eastAsia="Arial" w:hAnsi="Arial" w:cs="Arial"/>
          <w:color w:val="000000"/>
        </w:rPr>
        <w:t xml:space="preserve"> Given these thresholds</w:t>
      </w:r>
      <w:r w:rsidR="00721F9C" w:rsidRPr="00721F9C">
        <w:rPr>
          <w:rFonts w:ascii="Arial" w:eastAsia="Arial" w:hAnsi="Arial" w:cs="Arial"/>
          <w:color w:val="000000"/>
        </w:rPr>
        <w:t xml:space="preserve">, the </w:t>
      </w:r>
      <w:r w:rsidR="00721F9C" w:rsidRPr="00721F9C">
        <w:rPr>
          <w:rFonts w:ascii="Arial" w:eastAsia="Arial" w:hAnsi="Arial" w:cs="Arial"/>
          <w:i/>
          <w:iCs/>
          <w:color w:val="000000"/>
        </w:rPr>
        <w:t>2023 U.S. Decadal Survey for Planetary Science and Astrobiology</w:t>
      </w:r>
      <w:r w:rsidR="00721F9C" w:rsidRPr="00721F9C">
        <w:rPr>
          <w:rFonts w:ascii="Arial" w:eastAsia="Arial" w:hAnsi="Arial" w:cs="Arial"/>
          <w:color w:val="000000"/>
        </w:rPr>
        <w:t xml:space="preserve"> recommended that the highest priority </w:t>
      </w:r>
      <w:r w:rsidR="004F08D3">
        <w:rPr>
          <w:rFonts w:ascii="Arial" w:eastAsia="Arial" w:hAnsi="Arial" w:cs="Arial"/>
          <w:color w:val="000000"/>
        </w:rPr>
        <w:t xml:space="preserve">for the next </w:t>
      </w:r>
      <w:r w:rsidR="00721F9C" w:rsidRPr="00721F9C">
        <w:rPr>
          <w:rFonts w:ascii="Arial" w:eastAsia="Arial" w:hAnsi="Arial" w:cs="Arial"/>
          <w:color w:val="000000"/>
        </w:rPr>
        <w:t xml:space="preserve">planetary defense demonstration mission </w:t>
      </w:r>
      <w:r w:rsidR="004F08D3">
        <w:rPr>
          <w:rFonts w:ascii="Arial" w:eastAsia="Arial" w:hAnsi="Arial" w:cs="Arial"/>
          <w:color w:val="000000"/>
        </w:rPr>
        <w:t>is</w:t>
      </w:r>
      <w:r w:rsidR="00721F9C" w:rsidRPr="00721F9C">
        <w:rPr>
          <w:rFonts w:ascii="Arial" w:eastAsia="Arial" w:hAnsi="Arial" w:cs="Arial"/>
          <w:color w:val="000000"/>
        </w:rPr>
        <w:t xml:space="preserve"> a rapid-response, flyby reconnaissance mission targeted to a </w:t>
      </w:r>
      <w:r w:rsidR="004F08D3">
        <w:rPr>
          <w:rFonts w:ascii="Arial" w:eastAsia="Arial" w:hAnsi="Arial" w:cs="Arial"/>
          <w:color w:val="000000"/>
        </w:rPr>
        <w:t>small</w:t>
      </w:r>
      <w:r w:rsidR="00721F9C" w:rsidRPr="00721F9C">
        <w:rPr>
          <w:rFonts w:ascii="Arial" w:eastAsia="Arial" w:hAnsi="Arial" w:cs="Arial"/>
          <w:color w:val="000000"/>
        </w:rPr>
        <w:t xml:space="preserve"> NEO</w:t>
      </w:r>
      <w:r w:rsidR="004F08D3">
        <w:rPr>
          <w:rFonts w:ascii="Arial" w:eastAsia="Arial" w:hAnsi="Arial" w:cs="Arial"/>
          <w:color w:val="000000"/>
        </w:rPr>
        <w:t xml:space="preserve"> as a challenging case for the capability. </w:t>
      </w:r>
      <w:r w:rsidR="00721F9C" w:rsidRPr="00721F9C">
        <w:rPr>
          <w:rFonts w:ascii="Arial" w:eastAsia="Arial" w:hAnsi="Arial" w:cs="Arial"/>
          <w:color w:val="000000"/>
        </w:rPr>
        <w:t xml:space="preserve">The </w:t>
      </w:r>
      <w:r w:rsidR="00721F9C" w:rsidRPr="00721F9C">
        <w:rPr>
          <w:rFonts w:ascii="Arial" w:eastAsia="Arial" w:hAnsi="Arial" w:cs="Arial"/>
          <w:i/>
          <w:iCs/>
          <w:color w:val="000000"/>
        </w:rPr>
        <w:t>2023 U.S. National Preparedness Strategy and Action Plan for Near-Earth Object Hazards and Planetary Defense</w:t>
      </w:r>
      <w:r w:rsidR="00721F9C" w:rsidRPr="00721F9C">
        <w:rPr>
          <w:rFonts w:ascii="Arial" w:eastAsia="Arial" w:hAnsi="Arial" w:cs="Arial"/>
          <w:color w:val="000000"/>
        </w:rPr>
        <w:t xml:space="preserve"> </w:t>
      </w:r>
      <w:r w:rsidR="004F08D3">
        <w:rPr>
          <w:rFonts w:ascii="Arial" w:eastAsia="Arial" w:hAnsi="Arial" w:cs="Arial"/>
          <w:color w:val="000000"/>
        </w:rPr>
        <w:t xml:space="preserve">and the </w:t>
      </w:r>
      <w:r w:rsidR="004F08D3" w:rsidRPr="00721F9C">
        <w:rPr>
          <w:rFonts w:ascii="Arial" w:eastAsia="Arial" w:hAnsi="Arial" w:cs="Arial"/>
          <w:i/>
          <w:iCs/>
          <w:color w:val="000000"/>
        </w:rPr>
        <w:t xml:space="preserve">2023 </w:t>
      </w:r>
      <w:r w:rsidR="004F08D3" w:rsidRPr="00721F9C">
        <w:rPr>
          <w:rFonts w:ascii="Arial" w:eastAsia="Arial" w:hAnsi="Arial" w:cs="Arial"/>
          <w:i/>
          <w:iCs/>
          <w:color w:val="000000"/>
        </w:rPr>
        <w:lastRenderedPageBreak/>
        <w:t>NASA Planetary Defense Strategy and Action Plan</w:t>
      </w:r>
      <w:r w:rsidR="004F08D3">
        <w:rPr>
          <w:rFonts w:ascii="Arial" w:eastAsia="Arial" w:hAnsi="Arial" w:cs="Arial"/>
          <w:color w:val="000000"/>
        </w:rPr>
        <w:t xml:space="preserve"> both identify the short-term action of </w:t>
      </w:r>
      <w:r w:rsidR="004F08D3" w:rsidRPr="004F08D3">
        <w:rPr>
          <w:rFonts w:ascii="Arial" w:eastAsia="Arial" w:hAnsi="Arial" w:cs="Arial"/>
          <w:color w:val="000000"/>
        </w:rPr>
        <w:t>planning</w:t>
      </w:r>
      <w:r w:rsidR="004F08D3" w:rsidRPr="00721F9C">
        <w:rPr>
          <w:rFonts w:ascii="Arial" w:eastAsia="Arial" w:hAnsi="Arial" w:cs="Arial"/>
          <w:color w:val="000000"/>
        </w:rPr>
        <w:t xml:space="preserve"> for the development, testing, and implementation of NEO reconnaissance mission systems</w:t>
      </w:r>
      <w:r w:rsidR="004F08D3" w:rsidRPr="004F08D3">
        <w:rPr>
          <w:rFonts w:ascii="Arial" w:eastAsia="Arial" w:hAnsi="Arial" w:cs="Arial"/>
          <w:color w:val="000000"/>
        </w:rPr>
        <w:t>.</w:t>
      </w:r>
    </w:p>
    <w:p w14:paraId="620D8F1E" w14:textId="52A083D1" w:rsidR="00721F9C" w:rsidRDefault="006145E0" w:rsidP="00721F9C">
      <w:pPr>
        <w:pBdr>
          <w:top w:val="nil"/>
          <w:left w:val="nil"/>
          <w:bottom w:val="nil"/>
          <w:right w:val="nil"/>
          <w:between w:val="nil"/>
        </w:pBdr>
        <w:ind w:firstLine="360"/>
        <w:jc w:val="both"/>
        <w:rPr>
          <w:rFonts w:ascii="Arial" w:eastAsia="Arial" w:hAnsi="Arial" w:cs="Arial"/>
          <w:color w:val="000000"/>
          <w:lang w:val="en-GB"/>
        </w:rPr>
      </w:pPr>
      <w:r w:rsidRPr="006145E0">
        <w:rPr>
          <w:rFonts w:ascii="Arial" w:eastAsia="Arial" w:hAnsi="Arial" w:cs="Arial"/>
          <w:color w:val="000000"/>
          <w:lang w:val="en-GB"/>
        </w:rPr>
        <w:t xml:space="preserve">To develop a robust flyby reconnaissance capability for planetary </w:t>
      </w:r>
      <w:proofErr w:type="spellStart"/>
      <w:r w:rsidRPr="006145E0">
        <w:rPr>
          <w:rFonts w:ascii="Arial" w:eastAsia="Arial" w:hAnsi="Arial" w:cs="Arial"/>
          <w:color w:val="000000"/>
          <w:lang w:val="en-GB"/>
        </w:rPr>
        <w:t>defense</w:t>
      </w:r>
      <w:proofErr w:type="spellEnd"/>
      <w:r w:rsidRPr="006145E0">
        <w:rPr>
          <w:rFonts w:ascii="Arial" w:eastAsia="Arial" w:hAnsi="Arial" w:cs="Arial"/>
          <w:color w:val="000000"/>
          <w:lang w:val="en-GB"/>
        </w:rPr>
        <w:t xml:space="preserve">, </w:t>
      </w:r>
      <w:r w:rsidR="00B852AE">
        <w:rPr>
          <w:rFonts w:ascii="Arial" w:eastAsia="Arial" w:hAnsi="Arial" w:cs="Arial"/>
          <w:color w:val="000000"/>
          <w:lang w:val="en-GB"/>
        </w:rPr>
        <w:t xml:space="preserve">we have developed </w:t>
      </w:r>
      <w:r w:rsidRPr="006145E0">
        <w:rPr>
          <w:rFonts w:ascii="Arial" w:eastAsia="Arial" w:hAnsi="Arial" w:cs="Arial"/>
          <w:color w:val="000000"/>
          <w:lang w:val="en-GB"/>
        </w:rPr>
        <w:t xml:space="preserve">four major requirements </w:t>
      </w:r>
      <w:r w:rsidR="00B852AE">
        <w:rPr>
          <w:rFonts w:ascii="Arial" w:eastAsia="Arial" w:hAnsi="Arial" w:cs="Arial"/>
          <w:color w:val="000000"/>
          <w:lang w:val="en-GB"/>
        </w:rPr>
        <w:t xml:space="preserve">to define </w:t>
      </w:r>
      <w:r w:rsidRPr="006145E0">
        <w:rPr>
          <w:rFonts w:ascii="Arial" w:eastAsia="Arial" w:hAnsi="Arial" w:cs="Arial"/>
          <w:color w:val="000000"/>
          <w:lang w:val="en-GB"/>
        </w:rPr>
        <w:t xml:space="preserve">a demonstration mission: </w:t>
      </w:r>
    </w:p>
    <w:p w14:paraId="358A4EA4" w14:textId="7FFF991D" w:rsidR="00721F9C" w:rsidRPr="00721F9C" w:rsidRDefault="006145E0" w:rsidP="00721F9C">
      <w:pPr>
        <w:pStyle w:val="ListParagraph"/>
        <w:numPr>
          <w:ilvl w:val="0"/>
          <w:numId w:val="2"/>
        </w:numPr>
        <w:pBdr>
          <w:top w:val="nil"/>
          <w:left w:val="nil"/>
          <w:bottom w:val="nil"/>
          <w:right w:val="nil"/>
          <w:between w:val="nil"/>
        </w:pBdr>
        <w:jc w:val="both"/>
        <w:rPr>
          <w:rFonts w:ascii="Arial" w:eastAsia="Arial" w:hAnsi="Arial" w:cs="Arial"/>
          <w:color w:val="000000"/>
          <w:lang w:val="en-GB"/>
        </w:rPr>
      </w:pPr>
      <w:r w:rsidRPr="00B852AE">
        <w:rPr>
          <w:rFonts w:ascii="Arial" w:eastAsia="Arial" w:hAnsi="Arial" w:cs="Arial"/>
          <w:color w:val="000000"/>
          <w:u w:val="single"/>
          <w:lang w:val="en-GB"/>
        </w:rPr>
        <w:t>Enable a flyby of &gt;90% of the potential asteroid threat population</w:t>
      </w:r>
      <w:r w:rsidR="00B852AE">
        <w:rPr>
          <w:rFonts w:ascii="Arial" w:eastAsia="Arial" w:hAnsi="Arial" w:cs="Arial"/>
          <w:color w:val="000000"/>
          <w:lang w:val="en-GB"/>
        </w:rPr>
        <w:t xml:space="preserve"> – our analysis shows that </w:t>
      </w:r>
      <w:r w:rsidR="00B852AE" w:rsidRPr="006145E0">
        <w:rPr>
          <w:rFonts w:ascii="Arial" w:eastAsia="Arial" w:hAnsi="Arial" w:cs="Arial"/>
          <w:color w:val="000000"/>
        </w:rPr>
        <w:t>flyby speeds of up to 25 km/s and approach solar phase angles as high as 90° have to be accommodated within the mission’s capabilities</w:t>
      </w:r>
      <w:r w:rsidR="00B852AE">
        <w:rPr>
          <w:rFonts w:ascii="Arial" w:eastAsia="Arial" w:hAnsi="Arial" w:cs="Arial"/>
          <w:color w:val="000000"/>
        </w:rPr>
        <w:t xml:space="preserve"> to meet this requirement.</w:t>
      </w:r>
    </w:p>
    <w:p w14:paraId="50B9F1EF" w14:textId="61E1BA69" w:rsidR="00721F9C" w:rsidRPr="00B852AE" w:rsidRDefault="006145E0" w:rsidP="00721F9C">
      <w:pPr>
        <w:pStyle w:val="ListParagraph"/>
        <w:numPr>
          <w:ilvl w:val="0"/>
          <w:numId w:val="2"/>
        </w:numPr>
        <w:pBdr>
          <w:top w:val="nil"/>
          <w:left w:val="nil"/>
          <w:bottom w:val="nil"/>
          <w:right w:val="nil"/>
          <w:between w:val="nil"/>
        </w:pBdr>
        <w:jc w:val="both"/>
        <w:rPr>
          <w:rFonts w:ascii="Arial" w:eastAsia="Arial" w:hAnsi="Arial" w:cs="Arial"/>
          <w:color w:val="000000"/>
          <w:lang w:val="en-GB"/>
        </w:rPr>
      </w:pPr>
      <w:r w:rsidRPr="00B852AE">
        <w:rPr>
          <w:rFonts w:ascii="Arial" w:eastAsia="Arial" w:hAnsi="Arial" w:cs="Arial"/>
          <w:color w:val="000000"/>
          <w:u w:val="single"/>
          <w:lang w:val="en-GB"/>
        </w:rPr>
        <w:t>Demonstrate the flyby reconnaissance for a ~50 m NEO</w:t>
      </w:r>
      <w:r w:rsidR="00B852AE">
        <w:rPr>
          <w:rFonts w:ascii="Arial" w:eastAsia="Arial" w:hAnsi="Arial" w:cs="Arial"/>
          <w:color w:val="000000"/>
          <w:lang w:val="en-GB"/>
        </w:rPr>
        <w:t xml:space="preserve"> – 50-m objects are the smallest recommended for a space-based response, providing the stressing case for the capability. </w:t>
      </w:r>
    </w:p>
    <w:p w14:paraId="1978B003" w14:textId="34030F7B" w:rsidR="00721F9C" w:rsidRPr="00721F9C" w:rsidRDefault="006145E0" w:rsidP="00721F9C">
      <w:pPr>
        <w:pStyle w:val="ListParagraph"/>
        <w:numPr>
          <w:ilvl w:val="0"/>
          <w:numId w:val="2"/>
        </w:numPr>
        <w:pBdr>
          <w:top w:val="nil"/>
          <w:left w:val="nil"/>
          <w:bottom w:val="nil"/>
          <w:right w:val="nil"/>
          <w:between w:val="nil"/>
        </w:pBdr>
        <w:jc w:val="both"/>
        <w:rPr>
          <w:rFonts w:ascii="Arial" w:eastAsia="Arial" w:hAnsi="Arial" w:cs="Arial"/>
          <w:color w:val="000000"/>
          <w:lang w:val="en-GB"/>
        </w:rPr>
      </w:pPr>
      <w:r w:rsidRPr="00B852AE">
        <w:rPr>
          <w:rFonts w:ascii="Arial" w:eastAsia="Arial" w:hAnsi="Arial" w:cs="Arial"/>
          <w:color w:val="000000"/>
          <w:u w:val="single"/>
          <w:lang w:val="en-GB"/>
        </w:rPr>
        <w:t>Obtain the information needed to determine if and where it would impact the Earth</w:t>
      </w:r>
      <w:r w:rsidR="00B852AE">
        <w:rPr>
          <w:rFonts w:ascii="Arial" w:eastAsia="Arial" w:hAnsi="Arial" w:cs="Arial"/>
          <w:color w:val="000000"/>
          <w:lang w:val="en-GB"/>
        </w:rPr>
        <w:t xml:space="preserve"> – planning for a </w:t>
      </w:r>
      <w:r w:rsidR="00B852AE" w:rsidRPr="00B852AE">
        <w:rPr>
          <w:rFonts w:ascii="Arial" w:eastAsia="Arial" w:hAnsi="Arial" w:cs="Arial"/>
          <w:color w:val="000000"/>
          <w:lang w:val="en-GB"/>
        </w:rPr>
        <w:t xml:space="preserve">reconnaissance mission </w:t>
      </w:r>
      <w:r w:rsidR="00B852AE">
        <w:rPr>
          <w:rFonts w:ascii="Arial" w:eastAsia="Arial" w:hAnsi="Arial" w:cs="Arial"/>
          <w:color w:val="000000"/>
          <w:lang w:val="en-GB"/>
        </w:rPr>
        <w:t>is recommended if</w:t>
      </w:r>
      <w:r w:rsidR="00B852AE" w:rsidRPr="00B852AE">
        <w:rPr>
          <w:rFonts w:ascii="Arial" w:eastAsia="Arial" w:hAnsi="Arial" w:cs="Arial"/>
          <w:color w:val="000000"/>
          <w:lang w:val="en-GB"/>
        </w:rPr>
        <w:t xml:space="preserve"> Earth impact</w:t>
      </w:r>
      <w:r w:rsidR="00B852AE">
        <w:rPr>
          <w:rFonts w:ascii="Arial" w:eastAsia="Arial" w:hAnsi="Arial" w:cs="Arial"/>
          <w:color w:val="000000"/>
          <w:lang w:val="en-GB"/>
        </w:rPr>
        <w:t xml:space="preserve"> </w:t>
      </w:r>
      <w:r w:rsidR="00B852AE" w:rsidRPr="00B852AE">
        <w:rPr>
          <w:rFonts w:ascii="Arial" w:eastAsia="Arial" w:hAnsi="Arial" w:cs="Arial"/>
          <w:color w:val="000000"/>
          <w:lang w:val="en-GB"/>
        </w:rPr>
        <w:t>is &gt;1%</w:t>
      </w:r>
      <w:r w:rsidR="00B852AE">
        <w:rPr>
          <w:rFonts w:ascii="Arial" w:eastAsia="Arial" w:hAnsi="Arial" w:cs="Arial"/>
          <w:color w:val="000000"/>
          <w:lang w:val="en-GB"/>
        </w:rPr>
        <w:t>, and hence determining</w:t>
      </w:r>
      <w:r w:rsidR="00B852AE" w:rsidRPr="00B852AE">
        <w:rPr>
          <w:rFonts w:ascii="Arial" w:eastAsia="Arial" w:hAnsi="Arial" w:cs="Arial"/>
          <w:color w:val="000000"/>
          <w:lang w:val="en-GB"/>
        </w:rPr>
        <w:t xml:space="preserve"> if the object will impact the Earth and if so, constraining the impact swath location on the planet, is a top priority</w:t>
      </w:r>
      <w:r w:rsidR="00B852AE">
        <w:rPr>
          <w:rFonts w:ascii="Arial" w:eastAsia="Arial" w:hAnsi="Arial" w:cs="Arial"/>
          <w:color w:val="000000"/>
          <w:lang w:val="en-GB"/>
        </w:rPr>
        <w:t>.</w:t>
      </w:r>
    </w:p>
    <w:p w14:paraId="4C39CA9B" w14:textId="4BA664DC" w:rsidR="00721F9C" w:rsidRPr="00721F9C" w:rsidRDefault="006145E0" w:rsidP="00721F9C">
      <w:pPr>
        <w:pStyle w:val="ListParagraph"/>
        <w:numPr>
          <w:ilvl w:val="0"/>
          <w:numId w:val="2"/>
        </w:numPr>
        <w:pBdr>
          <w:top w:val="nil"/>
          <w:left w:val="nil"/>
          <w:bottom w:val="nil"/>
          <w:right w:val="nil"/>
          <w:between w:val="nil"/>
        </w:pBdr>
        <w:jc w:val="both"/>
        <w:rPr>
          <w:rFonts w:ascii="Arial" w:eastAsia="Arial" w:hAnsi="Arial" w:cs="Arial"/>
          <w:color w:val="000000"/>
          <w:lang w:val="en-GB"/>
        </w:rPr>
      </w:pPr>
      <w:r w:rsidRPr="005A115A">
        <w:rPr>
          <w:rFonts w:ascii="Arial" w:eastAsia="Arial" w:hAnsi="Arial" w:cs="Arial"/>
          <w:color w:val="000000"/>
          <w:u w:val="single"/>
          <w:lang w:val="en-GB"/>
        </w:rPr>
        <w:t>Determine key properties of the asteroid to inform decision makers</w:t>
      </w:r>
      <w:r w:rsidR="005A115A">
        <w:rPr>
          <w:rFonts w:ascii="Arial" w:eastAsia="Arial" w:hAnsi="Arial" w:cs="Arial"/>
          <w:color w:val="000000"/>
          <w:lang w:val="en-GB"/>
        </w:rPr>
        <w:t xml:space="preserve"> – </w:t>
      </w:r>
      <w:r w:rsidR="005A115A" w:rsidRPr="005A115A">
        <w:rPr>
          <w:rFonts w:ascii="Arial" w:eastAsia="Arial" w:hAnsi="Arial" w:cs="Arial"/>
          <w:color w:val="000000"/>
          <w:lang w:val="en-GB"/>
        </w:rPr>
        <w:t>While in any threat situation, as much information as possible is always desired, our analysis identifies four key properties that are the priorities</w:t>
      </w:r>
      <w:r w:rsidR="005A115A">
        <w:rPr>
          <w:rFonts w:ascii="Arial" w:eastAsia="Arial" w:hAnsi="Arial" w:cs="Arial"/>
          <w:color w:val="000000"/>
          <w:lang w:val="en-GB"/>
        </w:rPr>
        <w:t>: size, rocky vs. metal</w:t>
      </w:r>
      <w:r w:rsidR="00F51153">
        <w:rPr>
          <w:rFonts w:ascii="Arial" w:eastAsia="Arial" w:hAnsi="Arial" w:cs="Arial"/>
          <w:color w:val="000000"/>
          <w:lang w:val="en-GB"/>
        </w:rPr>
        <w:t>lic composition</w:t>
      </w:r>
      <w:r w:rsidR="005A115A">
        <w:rPr>
          <w:rFonts w:ascii="Arial" w:eastAsia="Arial" w:hAnsi="Arial" w:cs="Arial"/>
          <w:color w:val="000000"/>
          <w:lang w:val="en-GB"/>
        </w:rPr>
        <w:t xml:space="preserve">, single vs. multiple objects, and surface characteristics. </w:t>
      </w:r>
    </w:p>
    <w:p w14:paraId="0CD25408" w14:textId="77777777" w:rsidR="00721F9C" w:rsidRDefault="00721F9C" w:rsidP="00721F9C">
      <w:pPr>
        <w:pBdr>
          <w:top w:val="nil"/>
          <w:left w:val="nil"/>
          <w:bottom w:val="nil"/>
          <w:right w:val="nil"/>
          <w:between w:val="nil"/>
        </w:pBdr>
        <w:ind w:firstLine="360"/>
        <w:jc w:val="both"/>
        <w:rPr>
          <w:rFonts w:ascii="Arial" w:eastAsia="Arial" w:hAnsi="Arial" w:cs="Arial"/>
          <w:color w:val="000000"/>
          <w:lang w:val="en-GB"/>
        </w:rPr>
      </w:pPr>
    </w:p>
    <w:p w14:paraId="2963E71D" w14:textId="2C200349" w:rsidR="0083404F" w:rsidRDefault="005A115A" w:rsidP="00721F9C">
      <w:pPr>
        <w:pBdr>
          <w:top w:val="nil"/>
          <w:left w:val="nil"/>
          <w:bottom w:val="nil"/>
          <w:right w:val="nil"/>
          <w:between w:val="nil"/>
        </w:pBdr>
        <w:ind w:firstLine="360"/>
        <w:jc w:val="both"/>
        <w:rPr>
          <w:rFonts w:ascii="Arial" w:eastAsia="Arial" w:hAnsi="Arial" w:cs="Arial"/>
          <w:color w:val="000000"/>
        </w:rPr>
      </w:pPr>
      <w:r>
        <w:rPr>
          <w:rFonts w:ascii="Arial" w:eastAsia="Arial" w:hAnsi="Arial" w:cs="Arial"/>
          <w:color w:val="000000"/>
        </w:rPr>
        <w:t xml:space="preserve">Applying this capability to the 2025 PDC Hypothetical Asteroid Impact Scenario, </w:t>
      </w:r>
      <w:r w:rsidR="005A06F8">
        <w:rPr>
          <w:rFonts w:ascii="Arial" w:eastAsia="Arial" w:hAnsi="Arial" w:cs="Arial"/>
          <w:color w:val="000000"/>
        </w:rPr>
        <w:t xml:space="preserve">which has crossed the recommended thresholds for mission planning, </w:t>
      </w:r>
      <w:r>
        <w:rPr>
          <w:rFonts w:ascii="Arial" w:eastAsia="Arial" w:hAnsi="Arial" w:cs="Arial"/>
          <w:color w:val="000000"/>
        </w:rPr>
        <w:t xml:space="preserve">we show how the data obtained by </w:t>
      </w:r>
      <w:r w:rsidR="0083404F">
        <w:rPr>
          <w:rFonts w:ascii="Arial" w:eastAsia="Arial" w:hAnsi="Arial" w:cs="Arial"/>
          <w:color w:val="000000"/>
        </w:rPr>
        <w:t xml:space="preserve">the flyby reconnaissance we have defined would greatly increase the knowledge of the potential threat to inform the subsequent planetary defense response. </w:t>
      </w:r>
    </w:p>
    <w:p w14:paraId="6C3F68FF" w14:textId="4392FE81" w:rsidR="0083404F" w:rsidRDefault="0083404F" w:rsidP="0083404F">
      <w:pPr>
        <w:pBdr>
          <w:top w:val="nil"/>
          <w:left w:val="nil"/>
          <w:bottom w:val="nil"/>
          <w:right w:val="nil"/>
          <w:between w:val="nil"/>
        </w:pBdr>
        <w:ind w:firstLine="360"/>
        <w:jc w:val="both"/>
        <w:rPr>
          <w:rFonts w:ascii="Arial" w:eastAsia="Arial" w:hAnsi="Arial" w:cs="Arial"/>
          <w:color w:val="000000"/>
        </w:rPr>
      </w:pPr>
      <w:r>
        <w:rPr>
          <w:rFonts w:ascii="Arial" w:eastAsia="Arial" w:hAnsi="Arial" w:cs="Arial"/>
          <w:color w:val="000000"/>
        </w:rPr>
        <w:t xml:space="preserve"> </w:t>
      </w:r>
    </w:p>
    <w:p w14:paraId="57ABE9A2" w14:textId="77777777" w:rsidR="0083404F" w:rsidRDefault="0083404F" w:rsidP="0083404F">
      <w:pPr>
        <w:pBdr>
          <w:top w:val="nil"/>
          <w:left w:val="nil"/>
          <w:bottom w:val="nil"/>
          <w:right w:val="nil"/>
          <w:between w:val="nil"/>
        </w:pBdr>
        <w:jc w:val="both"/>
        <w:rPr>
          <w:rFonts w:ascii="Arial" w:eastAsia="Arial" w:hAnsi="Arial" w:cs="Arial"/>
          <w:color w:val="000000"/>
        </w:rPr>
      </w:pPr>
    </w:p>
    <w:p w14:paraId="792ED460" w14:textId="77777777" w:rsidR="0083404F" w:rsidRDefault="0083404F" w:rsidP="0083404F">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p w14:paraId="14964FA1" w14:textId="77777777" w:rsidR="0083404F" w:rsidRDefault="0083404F" w:rsidP="0083404F">
      <w:pPr>
        <w:pBdr>
          <w:top w:val="nil"/>
          <w:left w:val="nil"/>
          <w:bottom w:val="nil"/>
          <w:right w:val="nil"/>
          <w:between w:val="nil"/>
        </w:pBdr>
        <w:jc w:val="both"/>
        <w:rPr>
          <w:rFonts w:ascii="Arial" w:eastAsia="Arial" w:hAnsi="Arial" w:cs="Arial"/>
          <w:color w:val="000000"/>
        </w:rPr>
      </w:pPr>
    </w:p>
    <w:p w14:paraId="6579846A" w14:textId="77777777" w:rsidR="0083404F" w:rsidRDefault="0083404F" w:rsidP="0083404F">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01D9C7CE" w14:textId="77777777" w:rsidR="0083404F" w:rsidRDefault="0083404F" w:rsidP="0083404F">
      <w:pPr>
        <w:pBdr>
          <w:top w:val="nil"/>
          <w:left w:val="nil"/>
          <w:bottom w:val="nil"/>
          <w:right w:val="nil"/>
          <w:between w:val="nil"/>
        </w:pBdr>
        <w:jc w:val="both"/>
        <w:rPr>
          <w:rFonts w:ascii="Arial" w:eastAsia="Arial" w:hAnsi="Arial" w:cs="Arial"/>
          <w:i/>
          <w:color w:val="000000"/>
        </w:rPr>
      </w:pPr>
    </w:p>
    <w:p w14:paraId="1AD2CF87" w14:textId="17FF01E3" w:rsidR="0083404F" w:rsidRPr="005A06F8" w:rsidRDefault="0083404F" w:rsidP="0083404F">
      <w:pPr>
        <w:pBdr>
          <w:top w:val="nil"/>
          <w:left w:val="nil"/>
          <w:bottom w:val="nil"/>
          <w:right w:val="nil"/>
          <w:between w:val="nil"/>
        </w:pBdr>
        <w:jc w:val="both"/>
        <w:rPr>
          <w:rFonts w:ascii="Arial" w:eastAsia="Arial" w:hAnsi="Arial" w:cs="Arial"/>
          <w:i/>
          <w:color w:val="000000"/>
        </w:rPr>
      </w:pPr>
      <w:r w:rsidRPr="005A06F8">
        <w:rPr>
          <w:rFonts w:ascii="Arial" w:eastAsia="Arial" w:hAnsi="Arial" w:cs="Arial"/>
          <w:i/>
          <w:color w:val="000000"/>
        </w:rPr>
        <w:t xml:space="preserve">We will present work </w:t>
      </w:r>
      <w:r w:rsidR="005A06F8">
        <w:rPr>
          <w:rFonts w:ascii="Arial" w:eastAsia="Arial" w:hAnsi="Arial" w:cs="Arial"/>
          <w:i/>
          <w:color w:val="000000"/>
        </w:rPr>
        <w:t>defining</w:t>
      </w:r>
      <w:r w:rsidRPr="005A06F8">
        <w:rPr>
          <w:rFonts w:ascii="Arial" w:eastAsia="Arial" w:hAnsi="Arial" w:cs="Arial"/>
          <w:i/>
          <w:color w:val="000000"/>
        </w:rPr>
        <w:t xml:space="preserve"> a concept for a demonstration mission to advance planetary defense flyby reconnaissance capabilities. We also apply the flyby capability defined to the 2025 PDC Hypothetical Asteroid Impact Scenario. Hence, we have checked both boxes for the committee to place this submission as best fits within the program</w:t>
      </w:r>
      <w:r w:rsidR="005A06F8">
        <w:rPr>
          <w:rFonts w:ascii="Arial" w:eastAsia="Arial" w:hAnsi="Arial" w:cs="Arial"/>
          <w:i/>
          <w:color w:val="000000"/>
        </w:rPr>
        <w:t>, and we will plan to tailor the content we present, focusing more or less on the hypothetical scenario as appropriate based on the program.</w:t>
      </w:r>
    </w:p>
    <w:p w14:paraId="4F43B3A5" w14:textId="77777777" w:rsidR="006145E0" w:rsidRDefault="006145E0">
      <w:pPr>
        <w:pBdr>
          <w:top w:val="nil"/>
          <w:left w:val="nil"/>
          <w:bottom w:val="nil"/>
          <w:right w:val="nil"/>
          <w:between w:val="nil"/>
        </w:pBdr>
        <w:jc w:val="both"/>
        <w:rPr>
          <w:rFonts w:ascii="Arial" w:eastAsia="Arial" w:hAnsi="Arial" w:cs="Arial"/>
          <w:color w:val="000000"/>
        </w:rPr>
      </w:pPr>
    </w:p>
    <w:p w14:paraId="0000002F" w14:textId="77777777" w:rsidR="00B90809" w:rsidRDefault="00B90809">
      <w:pPr>
        <w:pBdr>
          <w:top w:val="nil"/>
          <w:left w:val="nil"/>
          <w:bottom w:val="nil"/>
          <w:right w:val="nil"/>
          <w:between w:val="nil"/>
        </w:pBdr>
        <w:jc w:val="both"/>
        <w:rPr>
          <w:rFonts w:ascii="Arial" w:eastAsia="Arial" w:hAnsi="Arial" w:cs="Arial"/>
          <w:color w:val="000000"/>
        </w:rPr>
      </w:pPr>
    </w:p>
    <w:sectPr w:rsidR="00B90809">
      <w:footerReference w:type="default" r:id="rId8"/>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0AECF" w14:textId="77777777" w:rsidR="00204604" w:rsidRDefault="00204604">
      <w:r>
        <w:separator/>
      </w:r>
    </w:p>
  </w:endnote>
  <w:endnote w:type="continuationSeparator" w:id="0">
    <w:p w14:paraId="7A16F24D" w14:textId="77777777" w:rsidR="00204604" w:rsidRDefault="00204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E71DBF61-D6C8-2E42-A597-55B8935903A0}"/>
  </w:font>
  <w:font w:name="Courier New">
    <w:panose1 w:val="02070309020205020404"/>
    <w:charset w:val="00"/>
    <w:family w:val="modern"/>
    <w:pitch w:val="fixed"/>
    <w:sig w:usb0="E0002AFF" w:usb1="C0007843" w:usb2="00000009" w:usb3="00000000" w:csb0="000001FF" w:csb1="00000000"/>
    <w:embedRegular r:id="rId2" w:fontKey="{69D0EE0B-5231-5744-B46B-93AD497A17D5}"/>
  </w:font>
  <w:font w:name="Times New Roman">
    <w:panose1 w:val="02020603050405020304"/>
    <w:charset w:val="00"/>
    <w:family w:val="roman"/>
    <w:pitch w:val="variable"/>
    <w:sig w:usb0="E0002EFF" w:usb1="C000785B" w:usb2="00000009" w:usb3="00000000" w:csb0="000001FF" w:csb1="00000000"/>
    <w:embedRegular r:id="rId3" w:fontKey="{936731DB-FE19-584B-BE8C-F2164430D955}"/>
    <w:embedBold r:id="rId4" w:fontKey="{20B09A3C-48F8-2C4A-91F9-B5F4B61C7CD0}"/>
  </w:font>
  <w:font w:name="Cambria">
    <w:panose1 w:val="02040503050406030204"/>
    <w:charset w:val="00"/>
    <w:family w:val="roman"/>
    <w:pitch w:val="variable"/>
    <w:sig w:usb0="E00006FF" w:usb1="420024FF" w:usb2="02000000" w:usb3="00000000" w:csb0="0000019F" w:csb1="00000000"/>
    <w:embedRegular r:id="rId5" w:fontKey="{6C7BF2F3-8CE3-ED49-8782-A989EC71E9A2}"/>
    <w:embedBold r:id="rId6" w:fontKey="{302D5F70-50FC-F048-8331-2C7729F42EBD}"/>
  </w:font>
  <w:font w:name="Georgia">
    <w:panose1 w:val="02040502050405020303"/>
    <w:charset w:val="00"/>
    <w:family w:val="roman"/>
    <w:pitch w:val="variable"/>
    <w:sig w:usb0="00000287" w:usb1="00000000" w:usb2="00000000" w:usb3="00000000" w:csb0="0000009F" w:csb1="00000000"/>
    <w:embedRegular r:id="rId7" w:fontKey="{01DD61CD-0567-1B48-8FE7-E1F406257CAE}"/>
    <w:embedItalic r:id="rId8" w:fontKey="{5B473D4D-B673-5643-A728-12E83B52169E}"/>
  </w:font>
  <w:font w:name="Arial">
    <w:panose1 w:val="020B0604020202020204"/>
    <w:charset w:val="00"/>
    <w:family w:val="swiss"/>
    <w:pitch w:val="variable"/>
    <w:sig w:usb0="E0002AFF" w:usb1="C0007843" w:usb2="00000009" w:usb3="00000000" w:csb0="000001FF" w:csb1="00000000"/>
    <w:embedRegular r:id="rId9" w:fontKey="{AE1DE8C8-45CF-A346-B40D-EB41645CB731}"/>
    <w:embedBold r:id="rId10" w:fontKey="{86736212-FEDD-AE49-8853-A5ED64444CD4}"/>
    <w:embedItalic r:id="rId11" w:fontKey="{05A18C4D-5041-234B-97B1-BC263B6050BB}"/>
    <w:embedBoldItalic r:id="rId12" w:fontKey="{CBBA33CA-D7F5-184F-8575-13893BF69C6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3" w:fontKey="{2C20518C-15D1-6040-A04C-623E2CCB6E3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6700A4B5" w:rsidR="00B90809"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6145E0">
      <w:rPr>
        <w:rFonts w:ascii="Arial" w:eastAsia="Arial" w:hAnsi="Arial" w:cs="Arial"/>
        <w:noProof/>
        <w:color w:val="000000"/>
      </w:rPr>
      <w:t>1</w:t>
    </w:r>
    <w:r>
      <w:rPr>
        <w:rFonts w:ascii="Arial" w:eastAsia="Arial" w:hAnsi="Arial" w:cs="Arial"/>
        <w:color w:val="000000"/>
      </w:rPr>
      <w:fldChar w:fldCharType="end"/>
    </w:r>
  </w:p>
  <w:p w14:paraId="00000039" w14:textId="77777777" w:rsidR="00B90809" w:rsidRDefault="00B9080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8F432" w14:textId="77777777" w:rsidR="00204604" w:rsidRDefault="00204604">
      <w:r>
        <w:separator/>
      </w:r>
    </w:p>
  </w:footnote>
  <w:footnote w:type="continuationSeparator" w:id="0">
    <w:p w14:paraId="27B1048E" w14:textId="77777777" w:rsidR="00204604" w:rsidRDefault="002046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D6AA7"/>
    <w:multiLevelType w:val="multilevel"/>
    <w:tmpl w:val="98686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D66A90"/>
    <w:multiLevelType w:val="hybridMultilevel"/>
    <w:tmpl w:val="E166876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0874355"/>
    <w:multiLevelType w:val="hybridMultilevel"/>
    <w:tmpl w:val="E6BC7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2558590">
    <w:abstractNumId w:val="0"/>
  </w:num>
  <w:num w:numId="2" w16cid:durableId="2029406787">
    <w:abstractNumId w:val="1"/>
  </w:num>
  <w:num w:numId="3" w16cid:durableId="1408265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809"/>
    <w:rsid w:val="000156DE"/>
    <w:rsid w:val="00204604"/>
    <w:rsid w:val="004F08D3"/>
    <w:rsid w:val="005A06F8"/>
    <w:rsid w:val="005A115A"/>
    <w:rsid w:val="006145E0"/>
    <w:rsid w:val="00721F9C"/>
    <w:rsid w:val="00802D99"/>
    <w:rsid w:val="0083404F"/>
    <w:rsid w:val="008B6BCF"/>
    <w:rsid w:val="009C500A"/>
    <w:rsid w:val="00B852AE"/>
    <w:rsid w:val="00B90809"/>
    <w:rsid w:val="00E11B83"/>
    <w:rsid w:val="00EC58B4"/>
    <w:rsid w:val="00F511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4853"/>
  <w15:docId w15:val="{3601C3FE-8BAB-3C45-828F-7A2ADC69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21F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aaspace.org/pd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Nancy</cp:lastModifiedBy>
  <cp:revision>7</cp:revision>
  <dcterms:created xsi:type="dcterms:W3CDTF">2024-11-16T20:40:00Z</dcterms:created>
  <dcterms:modified xsi:type="dcterms:W3CDTF">2024-11-22T20:03:00Z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