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D7D63" w:rsidRDefault="00496F7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7D7D63" w:rsidRDefault="00496F7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7D7D63" w:rsidRDefault="007D7D63">
      <w:pPr>
        <w:jc w:val="center"/>
        <w:rPr>
          <w:rFonts w:ascii="Arial" w:eastAsia="Arial" w:hAnsi="Arial" w:cs="Arial"/>
          <w:b/>
        </w:rPr>
      </w:pPr>
    </w:p>
    <w:p w14:paraId="00000004" w14:textId="77777777" w:rsidR="007D7D63" w:rsidRDefault="007D7D63">
      <w:pPr>
        <w:jc w:val="center"/>
        <w:rPr>
          <w:rFonts w:ascii="Arial" w:eastAsia="Arial" w:hAnsi="Arial" w:cs="Arial"/>
          <w:b/>
        </w:rPr>
      </w:pPr>
    </w:p>
    <w:p w14:paraId="00000005" w14:textId="77777777" w:rsidR="007D7D63" w:rsidRDefault="00496F79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8">
        <w:r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7D7D63" w:rsidRDefault="007D7D63">
      <w:pPr>
        <w:jc w:val="center"/>
        <w:rPr>
          <w:rFonts w:ascii="Arial" w:eastAsia="Arial" w:hAnsi="Arial" w:cs="Arial"/>
          <w:b/>
        </w:rPr>
      </w:pPr>
    </w:p>
    <w:p w14:paraId="00000007" w14:textId="77777777" w:rsidR="007D7D63" w:rsidRDefault="00496F79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7D7D63" w:rsidRDefault="00496F79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7D7D63" w:rsidRDefault="007D7D63">
      <w:pPr>
        <w:jc w:val="center"/>
        <w:rPr>
          <w:rFonts w:ascii="Arial" w:eastAsia="Arial" w:hAnsi="Arial" w:cs="Arial"/>
          <w:i/>
        </w:rPr>
      </w:pPr>
    </w:p>
    <w:p w14:paraId="0000000A" w14:textId="77777777" w:rsidR="007D7D63" w:rsidRDefault="00496F79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654F384C" w:rsidR="007D7D63" w:rsidRDefault="007550D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</w:t>
      </w:r>
      <w:r w:rsidR="00496F79">
        <w:rPr>
          <w:rFonts w:ascii="Arial" w:eastAsia="Arial" w:hAnsi="Arial" w:cs="Arial"/>
          <w:b/>
        </w:rPr>
        <w:t xml:space="preserve"> Apophis: T-4 Years</w:t>
      </w:r>
    </w:p>
    <w:p w14:paraId="0000000C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7D7D63" w:rsidRDefault="00496F7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7D7D63" w:rsidRDefault="007D7D63">
      <w:pPr>
        <w:jc w:val="center"/>
        <w:rPr>
          <w:rFonts w:ascii="Arial" w:eastAsia="Arial" w:hAnsi="Arial" w:cs="Arial"/>
          <w:b/>
        </w:rPr>
      </w:pPr>
    </w:p>
    <w:p w14:paraId="00000017" w14:textId="77777777" w:rsidR="007D7D63" w:rsidRDefault="007D7D63">
      <w:pPr>
        <w:jc w:val="center"/>
        <w:rPr>
          <w:rFonts w:ascii="Arial" w:eastAsia="Arial" w:hAnsi="Arial" w:cs="Arial"/>
          <w:b/>
        </w:rPr>
      </w:pPr>
    </w:p>
    <w:p w14:paraId="00000018" w14:textId="7EDCAF24" w:rsidR="007D7D63" w:rsidRDefault="00E3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Estimating the effect of Apophis’ close approach on </w:t>
      </w:r>
      <w:r w:rsidR="00442A5D">
        <w:rPr>
          <w:rFonts w:ascii="Arial" w:eastAsia="Arial" w:hAnsi="Arial" w:cs="Arial"/>
          <w:b/>
        </w:rPr>
        <w:t>Eart</w:t>
      </w:r>
      <w:r w:rsidR="00222E4F">
        <w:rPr>
          <w:rFonts w:ascii="Arial" w:eastAsia="Arial" w:hAnsi="Arial" w:cs="Arial"/>
          <w:b/>
        </w:rPr>
        <w:t>h</w:t>
      </w:r>
      <w:r w:rsidR="00442A5D">
        <w:rPr>
          <w:rFonts w:ascii="Arial" w:eastAsia="Arial" w:hAnsi="Arial" w:cs="Arial"/>
          <w:b/>
        </w:rPr>
        <w:t>’s satellites.</w:t>
      </w:r>
    </w:p>
    <w:p w14:paraId="00000019" w14:textId="77777777" w:rsidR="007D7D63" w:rsidRDefault="007D7D63">
      <w:pPr>
        <w:rPr>
          <w:rFonts w:ascii="Arial" w:eastAsia="Arial" w:hAnsi="Arial" w:cs="Arial"/>
          <w:b/>
        </w:rPr>
      </w:pPr>
    </w:p>
    <w:p w14:paraId="0000001A" w14:textId="1FAB1016" w:rsidR="007D7D63" w:rsidRDefault="007550D2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Marta </w:t>
      </w:r>
      <w:proofErr w:type="gramStart"/>
      <w:r>
        <w:rPr>
          <w:rFonts w:ascii="Arial" w:eastAsia="Arial" w:hAnsi="Arial" w:cs="Arial"/>
          <w:b/>
        </w:rPr>
        <w:t>Ceccaroni</w:t>
      </w:r>
      <w:r w:rsidR="00496F79">
        <w:rPr>
          <w:rFonts w:ascii="Arial" w:eastAsia="Arial" w:hAnsi="Arial" w:cs="Arial"/>
          <w:vertAlign w:val="superscript"/>
        </w:rPr>
        <w:t>(</w:t>
      </w:r>
      <w:proofErr w:type="gramEnd"/>
      <w:r w:rsidR="00496F79">
        <w:rPr>
          <w:rFonts w:ascii="Arial" w:eastAsia="Arial" w:hAnsi="Arial" w:cs="Arial"/>
          <w:vertAlign w:val="superscript"/>
        </w:rPr>
        <w:t>1)</w:t>
      </w:r>
      <w:r w:rsidR="00496F79"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Nicol</w:t>
      </w:r>
      <w:r w:rsidRPr="007550D2">
        <w:rPr>
          <w:rFonts w:ascii="Arial" w:eastAsia="Arial" w:hAnsi="Arial" w:cs="Arial"/>
          <w:b/>
        </w:rPr>
        <w:t>ò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Stronati</w:t>
      </w:r>
      <w:proofErr w:type="spellEnd"/>
      <w:r w:rsidR="00496F79">
        <w:rPr>
          <w:rFonts w:ascii="Arial" w:eastAsia="Arial" w:hAnsi="Arial" w:cs="Arial"/>
          <w:vertAlign w:val="superscript"/>
        </w:rPr>
        <w:t>(2)</w:t>
      </w:r>
    </w:p>
    <w:p w14:paraId="0000001B" w14:textId="09B0AA77" w:rsidR="007D7D63" w:rsidRDefault="00496F79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7550D2">
        <w:rPr>
          <w:rFonts w:ascii="Arial" w:eastAsia="Arial" w:hAnsi="Arial" w:cs="Arial"/>
          <w:vertAlign w:val="superscript"/>
        </w:rPr>
        <w:t xml:space="preserve"> </w:t>
      </w:r>
      <w:r w:rsidR="007550D2">
        <w:rPr>
          <w:rFonts w:ascii="Arial" w:eastAsia="Arial" w:hAnsi="Arial" w:cs="Arial"/>
          <w:i/>
        </w:rPr>
        <w:t>m.ceccaroni@cranfield.ac.uk, Cranfield University</w:t>
      </w:r>
      <w:r>
        <w:rPr>
          <w:rFonts w:ascii="Arial" w:eastAsia="Arial" w:hAnsi="Arial" w:cs="Arial"/>
          <w:i/>
        </w:rPr>
        <w:t xml:space="preserve">, </w:t>
      </w:r>
      <w:r w:rsidR="007550D2" w:rsidRPr="007550D2">
        <w:rPr>
          <w:rFonts w:ascii="Arial" w:eastAsia="Arial" w:hAnsi="Arial" w:cs="Arial"/>
          <w:i/>
        </w:rPr>
        <w:t>College Road, Cranfield</w:t>
      </w:r>
      <w:r w:rsidR="007550D2">
        <w:rPr>
          <w:rFonts w:ascii="Arial" w:eastAsia="Arial" w:hAnsi="Arial" w:cs="Arial"/>
          <w:i/>
        </w:rPr>
        <w:t xml:space="preserve">, UK, </w:t>
      </w:r>
      <w:r w:rsidR="007550D2" w:rsidRPr="007550D2">
        <w:rPr>
          <w:rFonts w:ascii="Arial" w:eastAsia="Arial" w:hAnsi="Arial" w:cs="Arial"/>
          <w:i/>
        </w:rPr>
        <w:t>MK43</w:t>
      </w:r>
    </w:p>
    <w:p w14:paraId="0000001D" w14:textId="781C1E28" w:rsidR="007D7D63" w:rsidRDefault="00496F7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(</w:t>
      </w:r>
      <w:r w:rsidR="007550D2">
        <w:rPr>
          <w:rFonts w:ascii="Arial" w:eastAsia="Arial" w:hAnsi="Arial" w:cs="Arial"/>
          <w:vertAlign w:val="superscript"/>
        </w:rPr>
        <w:t>2)</w:t>
      </w:r>
      <w:r w:rsidR="007550D2" w:rsidRPr="007550D2">
        <w:rPr>
          <w:rFonts w:ascii="Arial" w:eastAsia="Arial" w:hAnsi="Arial" w:cs="Arial"/>
          <w:i/>
        </w:rPr>
        <w:t xml:space="preserve"> nicolo.stronati@cranfield.ac.uk</w:t>
      </w:r>
      <w:r w:rsidR="007550D2">
        <w:rPr>
          <w:rFonts w:ascii="Arial" w:eastAsia="Arial" w:hAnsi="Arial" w:cs="Arial"/>
          <w:i/>
        </w:rPr>
        <w:t xml:space="preserve">, Cranfield University, </w:t>
      </w:r>
      <w:r w:rsidR="007550D2" w:rsidRPr="007550D2">
        <w:rPr>
          <w:rFonts w:ascii="Arial" w:eastAsia="Arial" w:hAnsi="Arial" w:cs="Arial"/>
          <w:i/>
        </w:rPr>
        <w:t>College Road, Cranfield</w:t>
      </w:r>
      <w:r w:rsidR="007550D2">
        <w:rPr>
          <w:rFonts w:ascii="Arial" w:eastAsia="Arial" w:hAnsi="Arial" w:cs="Arial"/>
          <w:i/>
        </w:rPr>
        <w:t xml:space="preserve">, UK, </w:t>
      </w:r>
      <w:r w:rsidR="007550D2" w:rsidRPr="007550D2">
        <w:rPr>
          <w:rFonts w:ascii="Arial" w:eastAsia="Arial" w:hAnsi="Arial" w:cs="Arial"/>
          <w:i/>
        </w:rPr>
        <w:t>MK43</w:t>
      </w:r>
    </w:p>
    <w:p w14:paraId="0000001E" w14:textId="7FFF6294" w:rsidR="007D7D63" w:rsidRDefault="00496F79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7550D2">
        <w:rPr>
          <w:rFonts w:ascii="Arial" w:eastAsia="Arial" w:hAnsi="Arial" w:cs="Arial"/>
          <w:i/>
        </w:rPr>
        <w:t>Apophis</w:t>
      </w:r>
      <w:r>
        <w:rPr>
          <w:rFonts w:ascii="Arial" w:eastAsia="Arial" w:hAnsi="Arial" w:cs="Arial"/>
          <w:i/>
        </w:rPr>
        <w:t xml:space="preserve">, </w:t>
      </w:r>
      <w:r w:rsidR="00DC1353">
        <w:rPr>
          <w:rFonts w:ascii="Arial" w:eastAsia="Arial" w:hAnsi="Arial" w:cs="Arial"/>
          <w:i/>
        </w:rPr>
        <w:t xml:space="preserve">satellite </w:t>
      </w:r>
      <w:r w:rsidR="007550D2">
        <w:rPr>
          <w:rFonts w:ascii="Arial" w:eastAsia="Arial" w:hAnsi="Arial" w:cs="Arial"/>
          <w:i/>
        </w:rPr>
        <w:t>perturbation</w:t>
      </w:r>
      <w:r>
        <w:rPr>
          <w:rFonts w:ascii="Arial" w:eastAsia="Arial" w:hAnsi="Arial" w:cs="Arial"/>
          <w:i/>
        </w:rPr>
        <w:t xml:space="preserve">, </w:t>
      </w:r>
      <w:r w:rsidR="007550D2">
        <w:rPr>
          <w:rFonts w:ascii="Arial" w:eastAsia="Arial" w:hAnsi="Arial" w:cs="Arial"/>
          <w:i/>
        </w:rPr>
        <w:t>station-keeping</w:t>
      </w:r>
      <w:r>
        <w:rPr>
          <w:rFonts w:ascii="Arial" w:eastAsia="Arial" w:hAnsi="Arial" w:cs="Arial"/>
          <w:i/>
        </w:rPr>
        <w:t xml:space="preserve"> </w:t>
      </w:r>
    </w:p>
    <w:p w14:paraId="0000001F" w14:textId="77777777" w:rsidR="007D7D63" w:rsidRDefault="007D7D63">
      <w:pPr>
        <w:rPr>
          <w:rFonts w:ascii="Arial" w:eastAsia="Arial" w:hAnsi="Arial" w:cs="Arial"/>
        </w:rPr>
      </w:pPr>
    </w:p>
    <w:p w14:paraId="467343F0" w14:textId="1AC41759" w:rsidR="0024529E" w:rsidRDefault="007550D2" w:rsidP="00DC13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Cs/>
        </w:rPr>
      </w:pPr>
      <w:r w:rsidRPr="007550D2">
        <w:rPr>
          <w:rFonts w:ascii="Arial" w:eastAsia="Arial" w:hAnsi="Arial" w:cs="Arial"/>
          <w:iCs/>
        </w:rPr>
        <w:t>The close approach of 99942 Apophis, on April 13th, 2029, will offer a wide portfolio of scientific opportunities to study a near-Earth asteroids physical and orbital properties and how these are affected by close approaches with planets</w:t>
      </w:r>
      <w:r w:rsidR="00DC1353">
        <w:rPr>
          <w:rFonts w:ascii="Arial" w:eastAsia="Arial" w:hAnsi="Arial" w:cs="Arial"/>
          <w:iCs/>
        </w:rPr>
        <w:t>. Yet,</w:t>
      </w:r>
      <w:r w:rsidR="00015CD2">
        <w:rPr>
          <w:rFonts w:ascii="Arial" w:eastAsia="Arial" w:hAnsi="Arial" w:cs="Arial"/>
          <w:iCs/>
        </w:rPr>
        <w:t xml:space="preserve"> although </w:t>
      </w:r>
      <w:r w:rsidR="00F56984">
        <w:rPr>
          <w:rFonts w:ascii="Arial" w:eastAsia="Arial" w:hAnsi="Arial" w:cs="Arial"/>
          <w:iCs/>
        </w:rPr>
        <w:t xml:space="preserve">its </w:t>
      </w:r>
      <w:r w:rsidR="008510A9">
        <w:rPr>
          <w:rFonts w:ascii="Arial" w:eastAsia="Arial" w:hAnsi="Arial" w:cs="Arial"/>
          <w:iCs/>
        </w:rPr>
        <w:t>probability of impact with our planet was</w:t>
      </w:r>
      <w:r w:rsidR="00015CD2">
        <w:rPr>
          <w:rFonts w:ascii="Arial" w:eastAsia="Arial" w:hAnsi="Arial" w:cs="Arial"/>
          <w:iCs/>
        </w:rPr>
        <w:t xml:space="preserve"> </w:t>
      </w:r>
      <w:r w:rsidR="00F56984">
        <w:rPr>
          <w:rFonts w:ascii="Arial" w:eastAsia="Arial" w:hAnsi="Arial" w:cs="Arial"/>
          <w:iCs/>
        </w:rPr>
        <w:t>definitively ruled out</w:t>
      </w:r>
      <w:r w:rsidR="008510A9">
        <w:rPr>
          <w:rFonts w:ascii="Arial" w:eastAsia="Arial" w:hAnsi="Arial" w:cs="Arial"/>
          <w:iCs/>
        </w:rPr>
        <w:t xml:space="preserve"> i</w:t>
      </w:r>
      <w:r w:rsidR="00015CD2">
        <w:rPr>
          <w:rFonts w:ascii="Arial" w:eastAsia="Arial" w:hAnsi="Arial" w:cs="Arial"/>
          <w:iCs/>
        </w:rPr>
        <w:t>n</w:t>
      </w:r>
      <w:r w:rsidR="00F56984">
        <w:rPr>
          <w:rFonts w:ascii="Arial" w:eastAsia="Arial" w:hAnsi="Arial" w:cs="Arial"/>
          <w:iCs/>
        </w:rPr>
        <w:t xml:space="preserve"> March </w:t>
      </w:r>
      <w:r w:rsidR="008510A9">
        <w:rPr>
          <w:rFonts w:ascii="Arial" w:eastAsia="Arial" w:hAnsi="Arial" w:cs="Arial"/>
          <w:iCs/>
        </w:rPr>
        <w:t>’</w:t>
      </w:r>
      <w:r w:rsidR="00F56984">
        <w:rPr>
          <w:rFonts w:ascii="Arial" w:eastAsia="Arial" w:hAnsi="Arial" w:cs="Arial"/>
          <w:iCs/>
        </w:rPr>
        <w:t>21</w:t>
      </w:r>
      <w:r w:rsidR="008510A9">
        <w:rPr>
          <w:rFonts w:ascii="Arial" w:eastAsia="Arial" w:hAnsi="Arial" w:cs="Arial"/>
          <w:iCs/>
        </w:rPr>
        <w:t>,</w:t>
      </w:r>
      <w:r w:rsidR="00DC1353">
        <w:rPr>
          <w:rFonts w:ascii="Arial" w:eastAsia="Arial" w:hAnsi="Arial" w:cs="Arial"/>
          <w:iCs/>
        </w:rPr>
        <w:t xml:space="preserve"> th</w:t>
      </w:r>
      <w:r w:rsidR="00D67A2C">
        <w:rPr>
          <w:rFonts w:ascii="Arial" w:eastAsia="Arial" w:hAnsi="Arial" w:cs="Arial"/>
          <w:iCs/>
        </w:rPr>
        <w:t>e</w:t>
      </w:r>
      <w:r w:rsidR="00DC1353">
        <w:rPr>
          <w:rFonts w:ascii="Arial" w:eastAsia="Arial" w:hAnsi="Arial" w:cs="Arial"/>
          <w:iCs/>
        </w:rPr>
        <w:t xml:space="preserve"> extraordinary event</w:t>
      </w:r>
      <w:r w:rsidR="00A660A3">
        <w:rPr>
          <w:rFonts w:ascii="Arial" w:eastAsia="Arial" w:hAnsi="Arial" w:cs="Arial"/>
          <w:iCs/>
        </w:rPr>
        <w:t xml:space="preserve"> o</w:t>
      </w:r>
      <w:r w:rsidR="0024529E">
        <w:rPr>
          <w:rFonts w:ascii="Arial" w:eastAsia="Arial" w:hAnsi="Arial" w:cs="Arial"/>
          <w:iCs/>
        </w:rPr>
        <w:t>f</w:t>
      </w:r>
      <w:r w:rsidR="00A660A3">
        <w:rPr>
          <w:rFonts w:ascii="Arial" w:eastAsia="Arial" w:hAnsi="Arial" w:cs="Arial"/>
          <w:iCs/>
        </w:rPr>
        <w:t xml:space="preserve"> a ~ </w:t>
      </w:r>
      <w:r w:rsidR="00A660A3" w:rsidRPr="007550D2">
        <w:rPr>
          <w:rFonts w:ascii="Arial" w:eastAsia="Arial" w:hAnsi="Arial" w:cs="Arial"/>
          <w:iCs/>
        </w:rPr>
        <w:t xml:space="preserve">375 m diameter object </w:t>
      </w:r>
      <w:r w:rsidR="00A660A3">
        <w:rPr>
          <w:rFonts w:ascii="Arial" w:eastAsia="Arial" w:hAnsi="Arial" w:cs="Arial"/>
          <w:iCs/>
        </w:rPr>
        <w:t>and</w:t>
      </w:r>
      <w:r w:rsidR="00A660A3" w:rsidRPr="007550D2">
        <w:rPr>
          <w:rFonts w:ascii="Arial" w:eastAsia="Arial" w:hAnsi="Arial" w:cs="Arial"/>
          <w:iCs/>
        </w:rPr>
        <w:t xml:space="preserve"> an estimated mass of ~ 20 million tons</w:t>
      </w:r>
      <w:r w:rsidR="00A660A3">
        <w:rPr>
          <w:rFonts w:ascii="Arial" w:eastAsia="Arial" w:hAnsi="Arial" w:cs="Arial"/>
          <w:iCs/>
        </w:rPr>
        <w:t xml:space="preserve"> </w:t>
      </w:r>
      <w:r w:rsidR="00A660A3" w:rsidRPr="007550D2">
        <w:rPr>
          <w:rFonts w:ascii="Arial" w:eastAsia="Arial" w:hAnsi="Arial" w:cs="Arial"/>
          <w:iCs/>
        </w:rPr>
        <w:t>passing inside the Geostationary ring, with a nominal distance of ~</w:t>
      </w:r>
      <w:r w:rsidR="00A660A3">
        <w:rPr>
          <w:rFonts w:ascii="Arial" w:eastAsia="Arial" w:hAnsi="Arial" w:cs="Arial"/>
          <w:iCs/>
        </w:rPr>
        <w:t xml:space="preserve"> </w:t>
      </w:r>
      <w:r w:rsidR="00A660A3" w:rsidRPr="007550D2">
        <w:rPr>
          <w:rFonts w:ascii="Arial" w:eastAsia="Arial" w:hAnsi="Arial" w:cs="Arial"/>
          <w:iCs/>
        </w:rPr>
        <w:t>38000 km from Earth</w:t>
      </w:r>
      <w:r w:rsidR="0024529E">
        <w:rPr>
          <w:rFonts w:ascii="Arial" w:eastAsia="Arial" w:hAnsi="Arial" w:cs="Arial"/>
          <w:iCs/>
        </w:rPr>
        <w:t>,</w:t>
      </w:r>
      <w:r w:rsidR="00D67A2C">
        <w:rPr>
          <w:rFonts w:ascii="Arial" w:eastAsia="Arial" w:hAnsi="Arial" w:cs="Arial"/>
          <w:iCs/>
        </w:rPr>
        <w:t xml:space="preserve"> </w:t>
      </w:r>
      <w:r w:rsidR="00DC1353">
        <w:rPr>
          <w:rFonts w:ascii="Arial" w:eastAsia="Arial" w:hAnsi="Arial" w:cs="Arial"/>
          <w:iCs/>
        </w:rPr>
        <w:t>will</w:t>
      </w:r>
      <w:r w:rsidR="00DC1353" w:rsidRPr="00DC1353">
        <w:rPr>
          <w:rFonts w:ascii="Arial" w:eastAsia="Arial" w:hAnsi="Arial" w:cs="Arial"/>
          <w:iCs/>
        </w:rPr>
        <w:t xml:space="preserve"> pose</w:t>
      </w:r>
      <w:r w:rsidR="00DC1353">
        <w:rPr>
          <w:rFonts w:ascii="Arial" w:eastAsia="Arial" w:hAnsi="Arial" w:cs="Arial"/>
          <w:iCs/>
        </w:rPr>
        <w:t xml:space="preserve"> </w:t>
      </w:r>
      <w:r w:rsidR="00D67A2C">
        <w:rPr>
          <w:rFonts w:ascii="Arial" w:eastAsia="Arial" w:hAnsi="Arial" w:cs="Arial"/>
          <w:iCs/>
        </w:rPr>
        <w:t xml:space="preserve">relevant </w:t>
      </w:r>
      <w:r w:rsidR="00DC1353">
        <w:rPr>
          <w:rFonts w:ascii="Arial" w:eastAsia="Arial" w:hAnsi="Arial" w:cs="Arial"/>
          <w:iCs/>
        </w:rPr>
        <w:t>dynamical challenges and</w:t>
      </w:r>
      <w:r w:rsidR="00DC1353" w:rsidRPr="00DC1353">
        <w:rPr>
          <w:rFonts w:ascii="Arial" w:eastAsia="Arial" w:hAnsi="Arial" w:cs="Arial"/>
          <w:iCs/>
        </w:rPr>
        <w:t xml:space="preserve"> potential risks to Earth's satellite infrastructure</w:t>
      </w:r>
      <w:r w:rsidR="00517D56">
        <w:rPr>
          <w:rFonts w:ascii="Arial" w:eastAsia="Arial" w:hAnsi="Arial" w:cs="Arial"/>
          <w:iCs/>
        </w:rPr>
        <w:t>s</w:t>
      </w:r>
      <w:r w:rsidR="00DC1353">
        <w:rPr>
          <w:rFonts w:ascii="Arial" w:eastAsia="Arial" w:hAnsi="Arial" w:cs="Arial"/>
          <w:iCs/>
        </w:rPr>
        <w:t xml:space="preserve">, and the </w:t>
      </w:r>
      <w:r w:rsidRPr="007550D2">
        <w:rPr>
          <w:rFonts w:ascii="Arial" w:eastAsia="Arial" w:hAnsi="Arial" w:cs="Arial"/>
          <w:iCs/>
        </w:rPr>
        <w:t>unique occasion to study how satellites are affected by</w:t>
      </w:r>
      <w:r w:rsidR="008510A9">
        <w:rPr>
          <w:rFonts w:ascii="Arial" w:eastAsia="Arial" w:hAnsi="Arial" w:cs="Arial"/>
          <w:iCs/>
        </w:rPr>
        <w:t xml:space="preserve"> bulky asteroids very close</w:t>
      </w:r>
      <w:r w:rsidR="006D30E6">
        <w:rPr>
          <w:rFonts w:ascii="Arial" w:eastAsia="Arial" w:hAnsi="Arial" w:cs="Arial"/>
          <w:iCs/>
        </w:rPr>
        <w:t xml:space="preserve"> approaches</w:t>
      </w:r>
      <w:r w:rsidRPr="007550D2">
        <w:rPr>
          <w:rFonts w:ascii="Arial" w:eastAsia="Arial" w:hAnsi="Arial" w:cs="Arial"/>
          <w:iCs/>
        </w:rPr>
        <w:t>.</w:t>
      </w:r>
      <w:r w:rsidR="00BC513E">
        <w:rPr>
          <w:rFonts w:ascii="Arial" w:eastAsia="Arial" w:hAnsi="Arial" w:cs="Arial"/>
          <w:iCs/>
        </w:rPr>
        <w:t xml:space="preserve"> </w:t>
      </w:r>
    </w:p>
    <w:p w14:paraId="16461F9C" w14:textId="6F178E49" w:rsidR="007550D2" w:rsidRPr="007550D2" w:rsidRDefault="007550D2" w:rsidP="00DC13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Cs/>
        </w:rPr>
      </w:pPr>
      <w:r w:rsidRPr="007550D2">
        <w:rPr>
          <w:rFonts w:ascii="Arial" w:eastAsia="Arial" w:hAnsi="Arial" w:cs="Arial"/>
          <w:iCs/>
        </w:rPr>
        <w:t xml:space="preserve">This paper aims at modelling and </w:t>
      </w:r>
      <w:proofErr w:type="spellStart"/>
      <w:r w:rsidRPr="007550D2">
        <w:rPr>
          <w:rFonts w:ascii="Arial" w:eastAsia="Arial" w:hAnsi="Arial" w:cs="Arial"/>
          <w:iCs/>
        </w:rPr>
        <w:t>analysing</w:t>
      </w:r>
      <w:proofErr w:type="spellEnd"/>
      <w:r w:rsidRPr="007550D2">
        <w:rPr>
          <w:rFonts w:ascii="Arial" w:eastAsia="Arial" w:hAnsi="Arial" w:cs="Arial"/>
          <w:iCs/>
        </w:rPr>
        <w:t xml:space="preserve"> the gravitational perturbation introduced by Apophis</w:t>
      </w:r>
      <w:r w:rsidR="009C1FE2">
        <w:rPr>
          <w:rFonts w:ascii="Arial" w:eastAsia="Arial" w:hAnsi="Arial" w:cs="Arial"/>
          <w:iCs/>
        </w:rPr>
        <w:t>’ passage</w:t>
      </w:r>
      <w:r w:rsidRPr="007550D2">
        <w:rPr>
          <w:rFonts w:ascii="Arial" w:eastAsia="Arial" w:hAnsi="Arial" w:cs="Arial"/>
          <w:iCs/>
        </w:rPr>
        <w:t xml:space="preserve"> on Earth satellites</w:t>
      </w:r>
      <w:r w:rsidR="00DC1353">
        <w:rPr>
          <w:rFonts w:ascii="Arial" w:eastAsia="Arial" w:hAnsi="Arial" w:cs="Arial"/>
          <w:iCs/>
        </w:rPr>
        <w:t>,</w:t>
      </w:r>
      <w:r w:rsidR="009462CD">
        <w:rPr>
          <w:rFonts w:ascii="Arial" w:eastAsia="Arial" w:hAnsi="Arial" w:cs="Arial"/>
          <w:iCs/>
        </w:rPr>
        <w:t xml:space="preserve"> and to </w:t>
      </w:r>
      <w:r w:rsidR="009462CD" w:rsidRPr="00DC1353">
        <w:rPr>
          <w:rFonts w:ascii="Arial" w:eastAsia="Arial" w:hAnsi="Arial" w:cs="Arial"/>
          <w:iCs/>
        </w:rPr>
        <w:t xml:space="preserve">estimate the delta-V budget required to counteract Apophis' gravitational pull and maintain satellite </w:t>
      </w:r>
      <w:r w:rsidR="009462CD">
        <w:rPr>
          <w:rFonts w:ascii="Arial" w:eastAsia="Arial" w:hAnsi="Arial" w:cs="Arial"/>
          <w:iCs/>
        </w:rPr>
        <w:t xml:space="preserve">operational </w:t>
      </w:r>
      <w:r w:rsidR="009462CD" w:rsidRPr="00DC1353">
        <w:rPr>
          <w:rFonts w:ascii="Arial" w:eastAsia="Arial" w:hAnsi="Arial" w:cs="Arial"/>
          <w:iCs/>
        </w:rPr>
        <w:t>orbit</w:t>
      </w:r>
      <w:r w:rsidR="00A57AC6">
        <w:rPr>
          <w:rFonts w:ascii="Arial" w:eastAsia="Arial" w:hAnsi="Arial" w:cs="Arial"/>
          <w:iCs/>
        </w:rPr>
        <w:t>. I</w:t>
      </w:r>
      <w:r w:rsidR="009462CD">
        <w:rPr>
          <w:rFonts w:ascii="Arial" w:eastAsia="Arial" w:hAnsi="Arial" w:cs="Arial"/>
          <w:iCs/>
        </w:rPr>
        <w:t>n</w:t>
      </w:r>
      <w:r w:rsidR="009462CD" w:rsidRPr="00DC1353">
        <w:rPr>
          <w:rFonts w:ascii="Arial" w:eastAsia="Arial" w:hAnsi="Arial" w:cs="Arial"/>
          <w:iCs/>
        </w:rPr>
        <w:t xml:space="preserve"> absence of station-keeping maneuvers, the maximum deviation a satellite's orbit can experience due to Apophis' influence</w:t>
      </w:r>
      <w:r w:rsidR="00A57AC6">
        <w:rPr>
          <w:rFonts w:ascii="Arial" w:eastAsia="Arial" w:hAnsi="Arial" w:cs="Arial"/>
          <w:iCs/>
        </w:rPr>
        <w:t xml:space="preserve"> is firstly estimated, ex</w:t>
      </w:r>
      <w:r w:rsidR="00DC1353" w:rsidRPr="00DC1353">
        <w:rPr>
          <w:rFonts w:ascii="Arial" w:eastAsia="Arial" w:hAnsi="Arial" w:cs="Arial"/>
          <w:iCs/>
        </w:rPr>
        <w:t>amining</w:t>
      </w:r>
      <w:r w:rsidRPr="007550D2">
        <w:rPr>
          <w:rFonts w:ascii="Arial" w:eastAsia="Arial" w:hAnsi="Arial" w:cs="Arial"/>
          <w:iCs/>
        </w:rPr>
        <w:t xml:space="preserve"> how it</w:t>
      </w:r>
      <w:r w:rsidR="009C1FE2">
        <w:rPr>
          <w:rFonts w:ascii="Arial" w:eastAsia="Arial" w:hAnsi="Arial" w:cs="Arial"/>
          <w:iCs/>
        </w:rPr>
        <w:t xml:space="preserve"> will</w:t>
      </w:r>
      <w:r w:rsidRPr="007550D2">
        <w:rPr>
          <w:rFonts w:ascii="Arial" w:eastAsia="Arial" w:hAnsi="Arial" w:cs="Arial"/>
          <w:iCs/>
        </w:rPr>
        <w:t xml:space="preserve"> affect their orbital elements</w:t>
      </w:r>
      <w:r w:rsidR="00BC513E" w:rsidRPr="007550D2">
        <w:rPr>
          <w:rFonts w:ascii="Arial" w:eastAsia="Arial" w:hAnsi="Arial" w:cs="Arial"/>
          <w:iCs/>
        </w:rPr>
        <w:t xml:space="preserve"> depending on the satellite's orbital characteristics</w:t>
      </w:r>
      <w:r w:rsidR="00BC513E">
        <w:rPr>
          <w:rFonts w:ascii="Arial" w:eastAsia="Arial" w:hAnsi="Arial" w:cs="Arial"/>
          <w:iCs/>
        </w:rPr>
        <w:t>, both for LEO and GEO satellites</w:t>
      </w:r>
      <w:r w:rsidR="00BC513E" w:rsidRPr="007550D2">
        <w:rPr>
          <w:rFonts w:ascii="Arial" w:eastAsia="Arial" w:hAnsi="Arial" w:cs="Arial"/>
          <w:iCs/>
        </w:rPr>
        <w:t>.</w:t>
      </w:r>
      <w:r w:rsidR="00C925E0">
        <w:rPr>
          <w:rFonts w:ascii="Arial" w:eastAsia="Arial" w:hAnsi="Arial" w:cs="Arial"/>
          <w:iCs/>
        </w:rPr>
        <w:t xml:space="preserve"> An effective station keeping strategy is then </w:t>
      </w:r>
      <w:r w:rsidR="00DF4B3E">
        <w:rPr>
          <w:rFonts w:ascii="Arial" w:eastAsia="Arial" w:hAnsi="Arial" w:cs="Arial"/>
          <w:iCs/>
        </w:rPr>
        <w:t xml:space="preserve">implemented, which </w:t>
      </w:r>
      <w:r w:rsidR="00DF4B3E">
        <w:rPr>
          <w:rFonts w:ascii="Arial" w:eastAsia="Arial" w:hAnsi="Arial" w:cs="Arial"/>
          <w:iCs/>
        </w:rPr>
        <w:lastRenderedPageBreak/>
        <w:t>allows an estimation of the total delta-V budget required to counteract the gravitational pull of the asteroid</w:t>
      </w:r>
      <w:r w:rsidR="00B15914">
        <w:rPr>
          <w:rFonts w:ascii="Arial" w:eastAsia="Arial" w:hAnsi="Arial" w:cs="Arial"/>
          <w:iCs/>
        </w:rPr>
        <w:t>,</w:t>
      </w:r>
      <w:r w:rsidR="00F43FD8">
        <w:rPr>
          <w:rFonts w:ascii="Arial" w:eastAsia="Arial" w:hAnsi="Arial" w:cs="Arial"/>
          <w:iCs/>
        </w:rPr>
        <w:t xml:space="preserve"> validated </w:t>
      </w:r>
      <w:r w:rsidR="008D7D08">
        <w:rPr>
          <w:rFonts w:ascii="Arial" w:eastAsia="Arial" w:hAnsi="Arial" w:cs="Arial"/>
          <w:iCs/>
        </w:rPr>
        <w:t xml:space="preserve">through simulations </w:t>
      </w:r>
      <w:r w:rsidR="00FD6601">
        <w:rPr>
          <w:rFonts w:ascii="Arial" w:eastAsia="Arial" w:hAnsi="Arial" w:cs="Arial"/>
          <w:iCs/>
        </w:rPr>
        <w:t>on well-known mission analysis</w:t>
      </w:r>
      <w:r w:rsidR="00324A74">
        <w:rPr>
          <w:rFonts w:ascii="Arial" w:eastAsia="Arial" w:hAnsi="Arial" w:cs="Arial"/>
          <w:iCs/>
        </w:rPr>
        <w:t xml:space="preserve"> </w:t>
      </w:r>
      <w:r w:rsidR="008D7D08">
        <w:rPr>
          <w:rFonts w:ascii="Arial" w:eastAsia="Arial" w:hAnsi="Arial" w:cs="Arial"/>
          <w:iCs/>
        </w:rPr>
        <w:t>high precision software</w:t>
      </w:r>
      <w:r w:rsidR="00324A74">
        <w:rPr>
          <w:rFonts w:ascii="Arial" w:eastAsia="Arial" w:hAnsi="Arial" w:cs="Arial"/>
          <w:iCs/>
        </w:rPr>
        <w:t xml:space="preserve">. </w:t>
      </w:r>
      <w:r w:rsidR="00DC1353" w:rsidRPr="00DC1353">
        <w:rPr>
          <w:rFonts w:ascii="Arial" w:eastAsia="Arial" w:hAnsi="Arial" w:cs="Arial"/>
          <w:iCs/>
        </w:rPr>
        <w:t>By understanding the specific effects of</w:t>
      </w:r>
      <w:r w:rsidR="00DC1353" w:rsidRPr="00DC1353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 xml:space="preserve"> </w:t>
      </w:r>
      <w:r w:rsidR="00DC1353" w:rsidRPr="00DC1353">
        <w:rPr>
          <w:rFonts w:ascii="Arial" w:eastAsia="Arial" w:hAnsi="Arial" w:cs="Arial"/>
          <w:iCs/>
        </w:rPr>
        <w:t xml:space="preserve">Apophis' close approach, this research aims to provide valuable insights into the potential risks and challenges posed by near-Earth object close approaches to satellite operations. </w:t>
      </w:r>
      <w:r w:rsidRPr="007550D2">
        <w:rPr>
          <w:rFonts w:ascii="Arial" w:eastAsia="Arial" w:hAnsi="Arial" w:cs="Arial"/>
          <w:iCs/>
        </w:rPr>
        <w:t>These results can be used to develop strategies for mitigating the impact of such events and ensuring the continued reliable operation of satellite systems.</w:t>
      </w:r>
    </w:p>
    <w:p w14:paraId="00000030" w14:textId="77777777" w:rsidR="007D7D63" w:rsidRPr="00DC1353" w:rsidRDefault="007D7D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Cs/>
        </w:rPr>
      </w:pPr>
    </w:p>
    <w:p w14:paraId="00000031" w14:textId="77777777" w:rsidR="007D7D63" w:rsidRDefault="007D7D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2" w14:textId="77777777" w:rsidR="007D7D63" w:rsidRDefault="007D7D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7D7D63" w:rsidRDefault="00496F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7D7D63" w:rsidRDefault="007D7D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7D7D63" w:rsidRDefault="00496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18A2A7D8" w14:textId="77777777" w:rsidR="00AA74A5" w:rsidRDefault="00AA7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</w:p>
    <w:p w14:paraId="317DDCEE" w14:textId="4DA068DE" w:rsidR="00AA74A5" w:rsidRPr="00222E4F" w:rsidRDefault="00AA7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color w:val="000000"/>
        </w:rPr>
      </w:pPr>
      <w:r w:rsidRPr="00222E4F">
        <w:rPr>
          <w:rFonts w:ascii="Arial" w:eastAsia="Arial" w:hAnsi="Arial" w:cs="Arial"/>
          <w:bCs/>
          <w:i/>
          <w:color w:val="000000"/>
        </w:rPr>
        <w:t xml:space="preserve">Oral </w:t>
      </w:r>
      <w:r w:rsidR="00F43FD8" w:rsidRPr="00222E4F">
        <w:rPr>
          <w:rFonts w:ascii="Arial" w:eastAsia="Arial" w:hAnsi="Arial" w:cs="Arial"/>
          <w:bCs/>
          <w:i/>
          <w:color w:val="000000"/>
        </w:rPr>
        <w:t>Presentation preferred.</w:t>
      </w:r>
    </w:p>
    <w:p w14:paraId="00000036" w14:textId="77777777" w:rsidR="007D7D63" w:rsidRDefault="007D7D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1A4199F5" w14:textId="77777777" w:rsidR="00DC1353" w:rsidRDefault="00DC13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06A08833" w14:textId="77777777" w:rsidR="00DC1353" w:rsidRDefault="00DC13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sectPr w:rsidR="00DC1353">
      <w:footerReference w:type="default" r:id="rId9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F4CD9" w14:textId="77777777" w:rsidR="008D4ACF" w:rsidRDefault="008D4ACF">
      <w:r>
        <w:separator/>
      </w:r>
    </w:p>
  </w:endnote>
  <w:endnote w:type="continuationSeparator" w:id="0">
    <w:p w14:paraId="75646A27" w14:textId="77777777" w:rsidR="008D4ACF" w:rsidRDefault="008D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5883F8E-0CCD-4DFC-A4D3-61E8E5E791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D960FC-D771-4BB8-90AF-B75A7D3867E4}"/>
    <w:embedBold r:id="rId3" w:fontKey="{2C3D1C8F-125C-48D4-B594-8E4B26957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624A84-C085-496E-B85C-0EA92D639643}"/>
    <w:embedItalic r:id="rId5" w:fontKey="{909F761A-A635-412D-8E79-F3FE05E8E5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E164898-1F2C-4974-9569-ADCC9E565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4F4DD43A" w:rsidR="007D7D63" w:rsidRDefault="00496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7550D2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7D7D63" w:rsidRDefault="007D7D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3DC74" w14:textId="77777777" w:rsidR="008D4ACF" w:rsidRDefault="008D4ACF">
      <w:r>
        <w:separator/>
      </w:r>
    </w:p>
  </w:footnote>
  <w:footnote w:type="continuationSeparator" w:id="0">
    <w:p w14:paraId="6D9B61D1" w14:textId="77777777" w:rsidR="008D4ACF" w:rsidRDefault="008D4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133A0F"/>
    <w:multiLevelType w:val="multilevel"/>
    <w:tmpl w:val="40F8B5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9537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D63"/>
    <w:rsid w:val="00015CD2"/>
    <w:rsid w:val="00222E4F"/>
    <w:rsid w:val="0024529E"/>
    <w:rsid w:val="00324A74"/>
    <w:rsid w:val="00442A5D"/>
    <w:rsid w:val="00496F79"/>
    <w:rsid w:val="00517D56"/>
    <w:rsid w:val="005F6712"/>
    <w:rsid w:val="006148BC"/>
    <w:rsid w:val="006D30E6"/>
    <w:rsid w:val="00750A56"/>
    <w:rsid w:val="007550D2"/>
    <w:rsid w:val="007D7D63"/>
    <w:rsid w:val="008510A9"/>
    <w:rsid w:val="008D4ACF"/>
    <w:rsid w:val="008D7D08"/>
    <w:rsid w:val="009462CD"/>
    <w:rsid w:val="009B54CF"/>
    <w:rsid w:val="009C1FE2"/>
    <w:rsid w:val="009F0BDF"/>
    <w:rsid w:val="00A57AC6"/>
    <w:rsid w:val="00A660A3"/>
    <w:rsid w:val="00AA74A5"/>
    <w:rsid w:val="00B15914"/>
    <w:rsid w:val="00BC513E"/>
    <w:rsid w:val="00C925E0"/>
    <w:rsid w:val="00D67A2C"/>
    <w:rsid w:val="00DC1353"/>
    <w:rsid w:val="00DF4B3E"/>
    <w:rsid w:val="00E30000"/>
    <w:rsid w:val="00F43FD8"/>
    <w:rsid w:val="00F56984"/>
    <w:rsid w:val="00FD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4CA4A"/>
  <w15:docId w15:val="{864654A1-526C-4C9F-B056-DBA8558D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550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aspace.org/pd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04004-193D-494B-80E1-D5608874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Ceccaroni</dc:creator>
  <cp:lastModifiedBy>Marta Ceccaroni</cp:lastModifiedBy>
  <cp:revision>5</cp:revision>
  <dcterms:created xsi:type="dcterms:W3CDTF">2024-12-12T11:03:00Z</dcterms:created>
  <dcterms:modified xsi:type="dcterms:W3CDTF">2024-12-12T11:12:00Z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