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B14B6" w:rsidRDefault="00C11B6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PDC2025</w:t>
      </w:r>
    </w:p>
    <w:p w14:paraId="00000002" w14:textId="77777777" w:rsidR="00FB14B6" w:rsidRDefault="00C11B6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Stellenbosch, Cape Town, South Africa</w:t>
      </w:r>
    </w:p>
    <w:p w14:paraId="00000003" w14:textId="77777777" w:rsidR="00FB14B6" w:rsidRDefault="00FB14B6">
      <w:pPr>
        <w:jc w:val="center"/>
        <w:rPr>
          <w:rFonts w:ascii="Arial" w:eastAsia="Arial" w:hAnsi="Arial" w:cs="Arial"/>
          <w:b/>
        </w:rPr>
      </w:pPr>
    </w:p>
    <w:p w14:paraId="00000004" w14:textId="77777777" w:rsidR="00FB14B6" w:rsidRDefault="00FB14B6">
      <w:pPr>
        <w:jc w:val="center"/>
        <w:rPr>
          <w:rFonts w:ascii="Arial" w:eastAsia="Arial" w:hAnsi="Arial" w:cs="Arial"/>
          <w:b/>
        </w:rPr>
      </w:pPr>
    </w:p>
    <w:p w14:paraId="00000005" w14:textId="77777777" w:rsidR="00FB14B6" w:rsidRDefault="00C11B6A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Please submit your abstract at </w:t>
      </w:r>
      <w:hyperlink r:id="rId7">
        <w:r>
          <w:rPr>
            <w:rFonts w:ascii="Arial" w:eastAsia="Arial" w:hAnsi="Arial" w:cs="Arial"/>
            <w:i/>
            <w:color w:val="0000FF"/>
            <w:u w:val="single"/>
          </w:rPr>
          <w:t>https://iaaspace.org/pdc</w:t>
        </w:r>
      </w:hyperlink>
      <w:r>
        <w:rPr>
          <w:rFonts w:ascii="Arial" w:eastAsia="Arial" w:hAnsi="Arial" w:cs="Arial"/>
          <w:i/>
        </w:rPr>
        <w:t>.</w:t>
      </w:r>
    </w:p>
    <w:p w14:paraId="00000006" w14:textId="77777777" w:rsidR="00FB14B6" w:rsidRDefault="00FB14B6">
      <w:pPr>
        <w:jc w:val="center"/>
        <w:rPr>
          <w:rFonts w:ascii="Arial" w:eastAsia="Arial" w:hAnsi="Arial" w:cs="Arial"/>
          <w:b/>
        </w:rPr>
      </w:pPr>
    </w:p>
    <w:p w14:paraId="00000007" w14:textId="77777777" w:rsidR="00FB14B6" w:rsidRDefault="00C11B6A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</w:t>
      </w:r>
      <w:proofErr w:type="gramStart"/>
      <w:r>
        <w:rPr>
          <w:rFonts w:ascii="Arial" w:eastAsia="Arial" w:hAnsi="Arial" w:cs="Arial"/>
          <w:i/>
        </w:rPr>
        <w:t>please</w:t>
      </w:r>
      <w:proofErr w:type="gramEnd"/>
      <w:r>
        <w:rPr>
          <w:rFonts w:ascii="Arial" w:eastAsia="Arial" w:hAnsi="Arial" w:cs="Arial"/>
          <w:i/>
        </w:rPr>
        <w:t xml:space="preserve"> select the topic that best fits your abstract from the list below)</w:t>
      </w:r>
    </w:p>
    <w:p w14:paraId="00000008" w14:textId="77777777" w:rsidR="00FB14B6" w:rsidRDefault="00C11B6A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</w:t>
      </w:r>
      <w:proofErr w:type="gramStart"/>
      <w:r>
        <w:rPr>
          <w:rFonts w:ascii="Arial" w:eastAsia="Arial" w:hAnsi="Arial" w:cs="Arial"/>
          <w:i/>
        </w:rPr>
        <w:t>you</w:t>
      </w:r>
      <w:proofErr w:type="gramEnd"/>
      <w:r>
        <w:rPr>
          <w:rFonts w:ascii="Arial" w:eastAsia="Arial" w:hAnsi="Arial" w:cs="Arial"/>
          <w:i/>
        </w:rPr>
        <w:t xml:space="preserve"> may also add a general comment - see end of this document)</w:t>
      </w:r>
    </w:p>
    <w:p w14:paraId="00000009" w14:textId="77777777" w:rsidR="00FB14B6" w:rsidRPr="00E5430B" w:rsidRDefault="00FB14B6">
      <w:pPr>
        <w:jc w:val="center"/>
        <w:rPr>
          <w:rFonts w:ascii="Arial" w:eastAsia="Arial" w:hAnsi="Arial" w:cs="Arial"/>
          <w:i/>
          <w:color w:val="FF0000"/>
        </w:rPr>
      </w:pPr>
    </w:p>
    <w:p w14:paraId="0000000A" w14:textId="77777777" w:rsidR="00FB14B6" w:rsidRDefault="00C11B6A">
      <w:pPr>
        <w:rPr>
          <w:rFonts w:ascii="Arial" w:eastAsia="Arial" w:hAnsi="Arial" w:cs="Arial"/>
          <w:b/>
        </w:rPr>
      </w:pPr>
      <w:bookmarkStart w:id="0" w:name="gjdgxs" w:colFirst="0" w:colLast="0"/>
      <w:bookmarkEnd w:id="0"/>
      <w:r>
        <w:rPr>
          <w:rFonts w:ascii="Arial" w:eastAsia="Arial" w:hAnsi="Arial" w:cs="Arial"/>
          <w:b/>
        </w:rPr>
        <w:t>☐ Ongoing and Upcoming Mission Highlights</w:t>
      </w:r>
    </w:p>
    <w:p w14:paraId="0000000B" w14:textId="77777777" w:rsidR="00FB14B6" w:rsidRDefault="00C11B6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Apophis: T-4 Years</w:t>
      </w:r>
    </w:p>
    <w:p w14:paraId="0000000C" w14:textId="77777777" w:rsidR="00FB14B6" w:rsidRDefault="00C11B6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Hypothetical Asteroid Threat Exercise</w:t>
      </w:r>
    </w:p>
    <w:p w14:paraId="0000000D" w14:textId="77777777" w:rsidR="00FB14B6" w:rsidRDefault="00C11B6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Key International and Policy Developments</w:t>
      </w:r>
    </w:p>
    <w:p w14:paraId="0000000E" w14:textId="77777777" w:rsidR="00FB14B6" w:rsidRDefault="00C11B6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Near-Earth Object (NEO) Discovery</w:t>
      </w:r>
    </w:p>
    <w:p w14:paraId="0000000F" w14:textId="77777777" w:rsidR="00FB14B6" w:rsidRDefault="00C11B6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NEO Characterization</w:t>
      </w:r>
    </w:p>
    <w:p w14:paraId="00000010" w14:textId="748687B4" w:rsidR="00FB14B6" w:rsidRDefault="00E5430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0ECC3" wp14:editId="1E70D8AF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123825" cy="114300"/>
                <wp:effectExtent l="57150" t="19050" r="85725" b="952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chemeClr val="tx1"/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14220" id="Rectangle 1" o:spid="_x0000_s1026" style="position:absolute;margin-left:0;margin-top:2.05pt;width:9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" fillcolor="black [3213]" strokecolor="#4579b8 [3044]">
                <v:fill color2="#a7bfde [1620]" rotate="t" angle="180" colors="0 black;1 black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Arial" w:eastAsia="Arial" w:hAnsi="Arial" w:cs="Arial"/>
          <w:b/>
        </w:rPr>
        <w:t>x</w:t>
      </w:r>
      <w:r w:rsidR="00C11B6A">
        <w:rPr>
          <w:rFonts w:ascii="Arial" w:eastAsia="Arial" w:hAnsi="Arial" w:cs="Arial"/>
          <w:b/>
        </w:rPr>
        <w:t xml:space="preserve"> Deflection / Disruption Modeling &amp; Testing</w:t>
      </w:r>
    </w:p>
    <w:p w14:paraId="00000011" w14:textId="77777777" w:rsidR="00FB14B6" w:rsidRDefault="00C11B6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Space Mission &amp; Campaign Design</w:t>
      </w:r>
    </w:p>
    <w:p w14:paraId="00000012" w14:textId="77777777" w:rsidR="00FB14B6" w:rsidRDefault="00C11B6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Earth Impact Effects &amp; Consequences</w:t>
      </w:r>
    </w:p>
    <w:p w14:paraId="00000013" w14:textId="77777777" w:rsidR="00FB14B6" w:rsidRDefault="00C11B6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Disaster Management &amp; Impact Response</w:t>
      </w:r>
    </w:p>
    <w:p w14:paraId="00000014" w14:textId="77777777" w:rsidR="00FB14B6" w:rsidRDefault="00C11B6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Public Education and Communication</w:t>
      </w:r>
    </w:p>
    <w:p w14:paraId="00000015" w14:textId="77777777" w:rsidR="00FB14B6" w:rsidRDefault="00C11B6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The Decision to Act: Political, Legal, Social, and Economic Aspects</w:t>
      </w:r>
    </w:p>
    <w:p w14:paraId="00000016" w14:textId="77777777" w:rsidR="00FB14B6" w:rsidRDefault="00FB14B6">
      <w:pPr>
        <w:jc w:val="center"/>
        <w:rPr>
          <w:rFonts w:ascii="Arial" w:eastAsia="Arial" w:hAnsi="Arial" w:cs="Arial"/>
          <w:b/>
        </w:rPr>
      </w:pPr>
    </w:p>
    <w:p w14:paraId="00000017" w14:textId="77777777" w:rsidR="00FB14B6" w:rsidRDefault="00FB14B6">
      <w:pPr>
        <w:jc w:val="center"/>
        <w:rPr>
          <w:rFonts w:ascii="Arial" w:eastAsia="Arial" w:hAnsi="Arial" w:cs="Arial"/>
          <w:b/>
        </w:rPr>
      </w:pPr>
    </w:p>
    <w:p w14:paraId="00000018" w14:textId="77903289" w:rsidR="00FB14B6" w:rsidRDefault="009A272F" w:rsidP="009A4A8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HYPERVELOCITY CRATRING AND DISRUPTION OF THREE L-TYPE ORD</w:t>
      </w:r>
      <w:r w:rsidR="000F46AE"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</w:rPr>
        <w:t>NARY CHONDRITES</w:t>
      </w:r>
    </w:p>
    <w:p w14:paraId="00000019" w14:textId="77777777" w:rsidR="00FB14B6" w:rsidRDefault="00FB14B6">
      <w:pPr>
        <w:rPr>
          <w:rFonts w:ascii="Arial" w:eastAsia="Arial" w:hAnsi="Arial" w:cs="Arial"/>
          <w:b/>
        </w:rPr>
      </w:pPr>
    </w:p>
    <w:p w14:paraId="0000001A" w14:textId="799436E9" w:rsidR="00FB14B6" w:rsidRDefault="00E5430B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George J. Flynn</w:t>
      </w:r>
      <w:r w:rsidR="00C11B6A">
        <w:rPr>
          <w:rFonts w:ascii="Arial" w:eastAsia="Arial" w:hAnsi="Arial" w:cs="Arial"/>
          <w:vertAlign w:val="superscript"/>
        </w:rPr>
        <w:t>(1)</w:t>
      </w:r>
      <w:r w:rsidR="00C11B6A"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  <w:b/>
        </w:rPr>
        <w:t>Melissa Strait</w:t>
      </w:r>
      <w:r w:rsidR="00C11B6A">
        <w:rPr>
          <w:rFonts w:ascii="Arial" w:eastAsia="Arial" w:hAnsi="Arial" w:cs="Arial"/>
          <w:vertAlign w:val="superscript"/>
        </w:rPr>
        <w:t>(2)</w:t>
      </w:r>
      <w:r w:rsidR="00C11B6A"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  <w:b/>
        </w:rPr>
        <w:t xml:space="preserve">Daniel </w:t>
      </w:r>
      <w:proofErr w:type="spellStart"/>
      <w:r>
        <w:rPr>
          <w:rFonts w:ascii="Arial" w:eastAsia="Arial" w:hAnsi="Arial" w:cs="Arial"/>
          <w:b/>
        </w:rPr>
        <w:t>Durda</w:t>
      </w:r>
      <w:proofErr w:type="spellEnd"/>
      <w:r w:rsidRPr="00E5430B">
        <w:rPr>
          <w:rFonts w:ascii="Arial" w:eastAsia="Arial" w:hAnsi="Arial" w:cs="Arial"/>
          <w:bCs/>
          <w:vertAlign w:val="superscript"/>
        </w:rPr>
        <w:t>(3)</w:t>
      </w:r>
      <w:r>
        <w:rPr>
          <w:rFonts w:ascii="Arial" w:eastAsia="Arial" w:hAnsi="Arial" w:cs="Arial"/>
          <w:b/>
        </w:rPr>
        <w:t xml:space="preserve"> </w:t>
      </w:r>
      <w:r w:rsidR="00C11B6A">
        <w:rPr>
          <w:rFonts w:ascii="Arial" w:eastAsia="Arial" w:hAnsi="Arial" w:cs="Arial"/>
          <w:b/>
        </w:rPr>
        <w:t xml:space="preserve">and </w:t>
      </w:r>
      <w:r>
        <w:rPr>
          <w:rFonts w:ascii="Arial" w:eastAsia="Arial" w:hAnsi="Arial" w:cs="Arial"/>
          <w:b/>
        </w:rPr>
        <w:t>Robert Macke</w:t>
      </w:r>
      <w:r w:rsidR="00C11B6A">
        <w:rPr>
          <w:rFonts w:ascii="Arial" w:eastAsia="Arial" w:hAnsi="Arial" w:cs="Arial"/>
          <w:vertAlign w:val="superscript"/>
        </w:rPr>
        <w:t>(</w:t>
      </w:r>
      <w:r>
        <w:rPr>
          <w:rFonts w:ascii="Arial" w:eastAsia="Arial" w:hAnsi="Arial" w:cs="Arial"/>
          <w:vertAlign w:val="superscript"/>
        </w:rPr>
        <w:t>4</w:t>
      </w:r>
      <w:r w:rsidR="00C11B6A">
        <w:rPr>
          <w:rFonts w:ascii="Arial" w:eastAsia="Arial" w:hAnsi="Arial" w:cs="Arial"/>
          <w:vertAlign w:val="superscript"/>
        </w:rPr>
        <w:t>)</w:t>
      </w:r>
    </w:p>
    <w:p w14:paraId="2D8D7609" w14:textId="644305A5" w:rsidR="009A272F" w:rsidRPr="009A272F" w:rsidRDefault="009A272F" w:rsidP="009A272F">
      <w:pPr>
        <w:autoSpaceDN w:val="0"/>
        <w:spacing w:after="8" w:line="254" w:lineRule="auto"/>
        <w:ind w:left="12" w:right="5" w:hanging="10"/>
        <w:jc w:val="center"/>
        <w:rPr>
          <w:rFonts w:ascii="Arial" w:eastAsia="Yu Mincho" w:hAnsi="Arial" w:cs="Arial"/>
          <w:i/>
          <w:iCs/>
        </w:rPr>
      </w:pPr>
      <w:r w:rsidRPr="009A272F">
        <w:rPr>
          <w:rFonts w:ascii="Arial" w:eastAsia="Yu Mincho" w:hAnsi="Arial" w:cs="Arial"/>
          <w:i/>
          <w:iCs/>
          <w:vertAlign w:val="superscript"/>
        </w:rPr>
        <w:t>1</w:t>
      </w:r>
      <w:r w:rsidRPr="009A272F">
        <w:rPr>
          <w:rFonts w:ascii="Arial" w:eastAsia="Yu Mincho" w:hAnsi="Arial" w:cs="Arial"/>
          <w:i/>
          <w:iCs/>
        </w:rPr>
        <w:t>Dept. of Physics, SUNY-Plattsburgh, 101 Broad St., Plattsburgh, NY 12901 USA (</w:t>
      </w:r>
      <w:r>
        <w:rPr>
          <w:rFonts w:ascii="Arial" w:eastAsia="Yu Mincho" w:hAnsi="Arial" w:cs="Arial"/>
          <w:i/>
          <w:iCs/>
        </w:rPr>
        <w:t xml:space="preserve">01-518-564-3163, </w:t>
      </w:r>
      <w:r w:rsidRPr="009A272F">
        <w:rPr>
          <w:rFonts w:ascii="Arial" w:eastAsia="Yu Mincho" w:hAnsi="Arial" w:cs="Arial"/>
          <w:i/>
          <w:iCs/>
        </w:rPr>
        <w:t>flynngj@plattsburgh.edu),</w:t>
      </w:r>
    </w:p>
    <w:p w14:paraId="26F60F3D" w14:textId="13073528" w:rsidR="009A272F" w:rsidRDefault="009A272F" w:rsidP="009A272F">
      <w:pPr>
        <w:autoSpaceDN w:val="0"/>
        <w:spacing w:after="8" w:line="254" w:lineRule="auto"/>
        <w:ind w:left="12" w:right="5" w:hanging="10"/>
        <w:jc w:val="center"/>
        <w:rPr>
          <w:rFonts w:ascii="Arial" w:eastAsia="Yu Mincho" w:hAnsi="Arial" w:cs="Arial"/>
          <w:i/>
          <w:iCs/>
        </w:rPr>
      </w:pPr>
      <w:r w:rsidRPr="009A272F">
        <w:rPr>
          <w:rFonts w:ascii="Arial" w:eastAsia="Yu Mincho" w:hAnsi="Arial" w:cs="Arial"/>
          <w:i/>
          <w:iCs/>
        </w:rPr>
        <w:t xml:space="preserve"> </w:t>
      </w:r>
      <w:r w:rsidRPr="009A272F">
        <w:rPr>
          <w:rFonts w:ascii="Arial" w:eastAsia="Yu Mincho" w:hAnsi="Arial" w:cs="Arial"/>
          <w:i/>
          <w:iCs/>
          <w:vertAlign w:val="superscript"/>
        </w:rPr>
        <w:t>2</w:t>
      </w:r>
      <w:r w:rsidRPr="009A272F">
        <w:rPr>
          <w:rFonts w:ascii="Arial" w:eastAsia="Yu Mincho" w:hAnsi="Arial" w:cs="Arial"/>
          <w:i/>
          <w:iCs/>
        </w:rPr>
        <w:t xml:space="preserve">Dept. of Chemistry, Alma College, Alma, MI 48801 USA (straitm@alma.edu), </w:t>
      </w:r>
    </w:p>
    <w:p w14:paraId="168EF75B" w14:textId="4EAF8E6E" w:rsidR="009A4A8E" w:rsidRPr="009A272F" w:rsidRDefault="009A4A8E" w:rsidP="009A4A8E">
      <w:pPr>
        <w:autoSpaceDN w:val="0"/>
        <w:spacing w:after="8" w:line="254" w:lineRule="auto"/>
        <w:jc w:val="center"/>
        <w:rPr>
          <w:rFonts w:ascii="Arial" w:eastAsia="Yu Mincho" w:hAnsi="Arial" w:cs="Arial"/>
          <w:i/>
          <w:iCs/>
        </w:rPr>
      </w:pPr>
      <w:r>
        <w:rPr>
          <w:rFonts w:ascii="Arial" w:eastAsia="Yu Mincho" w:hAnsi="Arial" w:cs="Arial"/>
          <w:i/>
          <w:iCs/>
          <w:vertAlign w:val="superscript"/>
        </w:rPr>
        <w:t>3</w:t>
      </w:r>
      <w:r w:rsidRPr="009A272F">
        <w:rPr>
          <w:rFonts w:ascii="Arial" w:eastAsia="Yu Mincho" w:hAnsi="Arial" w:cs="Arial"/>
          <w:i/>
          <w:iCs/>
        </w:rPr>
        <w:t>SwRI, 1050 Walnut St., S-300, Boulder CO 80302 USA</w:t>
      </w:r>
      <w:r>
        <w:rPr>
          <w:rFonts w:ascii="Arial" w:eastAsia="Yu Mincho" w:hAnsi="Arial" w:cs="Arial"/>
          <w:i/>
          <w:iCs/>
        </w:rPr>
        <w:t xml:space="preserve"> </w:t>
      </w:r>
      <w:r w:rsidRPr="009A272F">
        <w:rPr>
          <w:rFonts w:ascii="Arial" w:eastAsia="Yu Mincho" w:hAnsi="Arial" w:cs="Arial"/>
          <w:i/>
          <w:iCs/>
        </w:rPr>
        <w:t>(durda@boulder.swri.edu).</w:t>
      </w:r>
    </w:p>
    <w:p w14:paraId="48B35414" w14:textId="2534E81D" w:rsidR="009A272F" w:rsidRPr="009A272F" w:rsidRDefault="009A4A8E" w:rsidP="009A272F">
      <w:pPr>
        <w:autoSpaceDN w:val="0"/>
        <w:spacing w:after="8" w:line="254" w:lineRule="auto"/>
        <w:ind w:left="12" w:right="5" w:hanging="10"/>
        <w:jc w:val="center"/>
        <w:rPr>
          <w:rFonts w:ascii="Arial" w:eastAsia="Yu Mincho" w:hAnsi="Arial" w:cs="Arial"/>
          <w:i/>
          <w:iCs/>
        </w:rPr>
      </w:pPr>
      <w:r>
        <w:rPr>
          <w:rFonts w:ascii="Arial" w:eastAsia="Yu Mincho" w:hAnsi="Arial" w:cs="Arial"/>
          <w:i/>
          <w:iCs/>
          <w:vertAlign w:val="superscript"/>
        </w:rPr>
        <w:t>4</w:t>
      </w:r>
      <w:r w:rsidR="009A272F" w:rsidRPr="009A272F">
        <w:rPr>
          <w:rFonts w:ascii="Arial" w:eastAsia="Yu Mincho" w:hAnsi="Arial" w:cs="Arial"/>
          <w:i/>
          <w:iCs/>
        </w:rPr>
        <w:t>Vatican Observatory, V-00120 Vatican City-State (rmacke@specola.va),</w:t>
      </w:r>
    </w:p>
    <w:p w14:paraId="0000001D" w14:textId="77777777" w:rsidR="00FB14B6" w:rsidRDefault="00FB14B6">
      <w:pPr>
        <w:jc w:val="center"/>
        <w:rPr>
          <w:rFonts w:ascii="Arial" w:eastAsia="Arial" w:hAnsi="Arial" w:cs="Arial"/>
        </w:rPr>
      </w:pPr>
    </w:p>
    <w:p w14:paraId="0000001E" w14:textId="5696803A" w:rsidR="00FB14B6" w:rsidRDefault="00C11B6A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i/>
        </w:rPr>
        <w:t>Keywords:</w:t>
      </w:r>
      <w:r>
        <w:rPr>
          <w:rFonts w:ascii="Arial" w:eastAsia="Arial" w:hAnsi="Arial" w:cs="Arial"/>
          <w:i/>
        </w:rPr>
        <w:t xml:space="preserve"> </w:t>
      </w:r>
      <w:r w:rsidR="00E5430B">
        <w:rPr>
          <w:rFonts w:ascii="Arial" w:eastAsia="Arial" w:hAnsi="Arial" w:cs="Arial"/>
          <w:i/>
        </w:rPr>
        <w:t xml:space="preserve">Asteroid Deflection, Momentum Enhancement </w:t>
      </w:r>
      <w:r w:rsidR="009A4A8E">
        <w:rPr>
          <w:rFonts w:ascii="Arial" w:eastAsia="Arial" w:hAnsi="Arial" w:cs="Arial"/>
          <w:i/>
        </w:rPr>
        <w:t>F</w:t>
      </w:r>
      <w:r w:rsidR="00E5430B">
        <w:rPr>
          <w:rFonts w:ascii="Arial" w:eastAsia="Arial" w:hAnsi="Arial" w:cs="Arial"/>
          <w:i/>
        </w:rPr>
        <w:t>actor, Disruption Energy</w:t>
      </w:r>
    </w:p>
    <w:p w14:paraId="0000001F" w14:textId="77777777" w:rsidR="00FB14B6" w:rsidRDefault="00FB14B6">
      <w:pPr>
        <w:rPr>
          <w:rFonts w:ascii="Arial" w:eastAsia="Arial" w:hAnsi="Arial" w:cs="Arial"/>
        </w:rPr>
      </w:pPr>
    </w:p>
    <w:p w14:paraId="5BE4AF29" w14:textId="77777777" w:rsidR="00B45643" w:rsidRDefault="009A272F" w:rsidP="009A272F">
      <w:pPr>
        <w:keepNext/>
        <w:keepLines/>
        <w:pBdr>
          <w:bottom w:val="single" w:sz="6" w:space="15" w:color="E0E0E0"/>
        </w:pBdr>
        <w:spacing w:line="257" w:lineRule="auto"/>
        <w:jc w:val="both"/>
        <w:outlineLvl w:val="1"/>
        <w:rPr>
          <w:rFonts w:ascii="Arial" w:eastAsia="Times New Roman" w:hAnsi="Arial" w:cs="Arial"/>
        </w:rPr>
      </w:pPr>
      <w:r w:rsidRPr="009A272F">
        <w:rPr>
          <w:rFonts w:ascii="Arial" w:eastAsia="MS Mincho" w:hAnsi="Arial" w:cs="Arial"/>
        </w:rPr>
        <w:lastRenderedPageBreak/>
        <w:t xml:space="preserve">The response of </w:t>
      </w:r>
      <w:r w:rsidRPr="009A272F">
        <w:rPr>
          <w:rFonts w:ascii="Arial" w:eastAsia="Times" w:hAnsi="Arial" w:cs="Arial"/>
        </w:rPr>
        <w:t>asteroids to hypervelocity impact influences momentum transfer in cratering and fragmentation in disruptive collisions, which together limit the maximum change in velocity (</w:t>
      </w:r>
      <w:r w:rsidRPr="009A272F">
        <w:rPr>
          <w:rFonts w:ascii="Symbol" w:eastAsia="Times New Roman" w:hAnsi="Symbol" w:cs="Times New Roman"/>
        </w:rPr>
        <w:t>D</w:t>
      </w:r>
      <w:r w:rsidRPr="009A272F">
        <w:rPr>
          <w:rFonts w:ascii="Arial" w:eastAsia="Times New Roman" w:hAnsi="Arial" w:cs="Arial"/>
        </w:rPr>
        <w:t>V</w:t>
      </w:r>
      <w:r w:rsidRPr="009A272F">
        <w:rPr>
          <w:rFonts w:ascii="Arial" w:eastAsia="Times New Roman" w:hAnsi="Arial" w:cs="Arial"/>
          <w:vertAlign w:val="subscript"/>
        </w:rPr>
        <w:t>MAX</w:t>
      </w:r>
      <w:r w:rsidRPr="009A272F">
        <w:rPr>
          <w:rFonts w:ascii="Arial" w:eastAsia="Times New Roman" w:hAnsi="Arial" w:cs="Arial"/>
        </w:rPr>
        <w:t>)</w:t>
      </w:r>
      <w:r w:rsidRPr="009A272F">
        <w:rPr>
          <w:rFonts w:ascii="Arial" w:eastAsia="Times" w:hAnsi="Arial" w:cs="Arial"/>
        </w:rPr>
        <w:t xml:space="preserve"> that can be imparted by a single kinetic impact</w:t>
      </w:r>
      <w:bookmarkStart w:id="1" w:name="_Hlk103606455"/>
      <w:r w:rsidRPr="009A272F">
        <w:rPr>
          <w:rFonts w:ascii="Arial" w:eastAsia="Times" w:hAnsi="Arial" w:cs="Arial"/>
        </w:rPr>
        <w:t>.</w:t>
      </w:r>
      <w:bookmarkEnd w:id="1"/>
      <w:r w:rsidRPr="009A272F">
        <w:rPr>
          <w:rFonts w:ascii="Arial" w:eastAsia="Times New Roman" w:hAnsi="Arial" w:cs="Arial"/>
        </w:rPr>
        <w:t xml:space="preserve"> For Q</w:t>
      </w:r>
      <w:r w:rsidRPr="009A272F">
        <w:rPr>
          <w:rFonts w:ascii="Arial" w:eastAsia="Times New Roman" w:hAnsi="Arial" w:cs="Arial"/>
          <w:vertAlign w:val="subscript"/>
        </w:rPr>
        <w:t>c</w:t>
      </w:r>
      <w:r w:rsidRPr="009A272F">
        <w:rPr>
          <w:rFonts w:ascii="Arial" w:eastAsia="Times New Roman" w:hAnsi="Arial" w:cs="Arial"/>
        </w:rPr>
        <w:t>, the energy per unit target mass for onset of fragmentation,</w:t>
      </w:r>
      <w:r w:rsidRPr="009A272F">
        <w:rPr>
          <w:rFonts w:ascii="Symbol" w:eastAsia="Times New Roman" w:hAnsi="Symbol" w:cs="Arial"/>
        </w:rPr>
        <w:t xml:space="preserve"> b</w:t>
      </w:r>
      <w:r w:rsidRPr="009A272F">
        <w:rPr>
          <w:rFonts w:ascii="Arial" w:eastAsia="Times New Roman" w:hAnsi="Arial" w:cs="Arial"/>
        </w:rPr>
        <w:t>, the ratio of impactor momentum to momentum acquired by the target, and v</w:t>
      </w:r>
      <w:r w:rsidRPr="009A272F">
        <w:rPr>
          <w:rFonts w:ascii="Arial" w:eastAsia="Times New Roman" w:hAnsi="Arial" w:cs="Arial"/>
          <w:vertAlign w:val="subscript"/>
        </w:rPr>
        <w:t>i</w:t>
      </w:r>
      <w:r w:rsidRPr="009A272F">
        <w:rPr>
          <w:rFonts w:ascii="Arial" w:eastAsia="Times New Roman" w:hAnsi="Arial" w:cs="Arial"/>
        </w:rPr>
        <w:t xml:space="preserve">, the impactor mass: </w:t>
      </w:r>
    </w:p>
    <w:p w14:paraId="2288B4F7" w14:textId="77777777" w:rsidR="00B45643" w:rsidRDefault="00B45643" w:rsidP="009A272F">
      <w:pPr>
        <w:keepNext/>
        <w:keepLines/>
        <w:pBdr>
          <w:bottom w:val="single" w:sz="6" w:space="15" w:color="E0E0E0"/>
        </w:pBdr>
        <w:spacing w:line="257" w:lineRule="auto"/>
        <w:jc w:val="both"/>
        <w:outlineLvl w:val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</w:t>
      </w:r>
      <w:r w:rsidR="009A272F" w:rsidRPr="009A272F">
        <w:rPr>
          <w:rFonts w:ascii="Symbol" w:eastAsia="Times New Roman" w:hAnsi="Symbol" w:cs="Times New Roman"/>
        </w:rPr>
        <w:t>D</w:t>
      </w:r>
      <w:proofErr w:type="gramStart"/>
      <w:r w:rsidR="009A272F" w:rsidRPr="009A272F">
        <w:rPr>
          <w:rFonts w:ascii="Arial" w:eastAsia="Times New Roman" w:hAnsi="Arial" w:cs="Arial"/>
        </w:rPr>
        <w:t>V</w:t>
      </w:r>
      <w:r w:rsidR="009A272F" w:rsidRPr="009A272F">
        <w:rPr>
          <w:rFonts w:ascii="Arial" w:eastAsia="Times New Roman" w:hAnsi="Arial" w:cs="Arial"/>
          <w:vertAlign w:val="subscript"/>
        </w:rPr>
        <w:t xml:space="preserve">MAX  </w:t>
      </w:r>
      <w:r w:rsidR="009A272F" w:rsidRPr="009A272F">
        <w:rPr>
          <w:rFonts w:ascii="Arial" w:eastAsia="Times New Roman" w:hAnsi="Arial" w:cs="Arial"/>
        </w:rPr>
        <w:t>=</w:t>
      </w:r>
      <w:proofErr w:type="gramEnd"/>
      <w:r w:rsidR="009A272F" w:rsidRPr="009A272F">
        <w:rPr>
          <w:rFonts w:ascii="Arial" w:eastAsia="Times New Roman" w:hAnsi="Arial" w:cs="Arial"/>
        </w:rPr>
        <w:t xml:space="preserve"> 2Q</w:t>
      </w:r>
      <w:r w:rsidR="009A272F" w:rsidRPr="009A272F">
        <w:rPr>
          <w:rFonts w:ascii="Arial" w:eastAsia="Times New Roman" w:hAnsi="Arial" w:cs="Arial"/>
          <w:vertAlign w:val="subscript"/>
        </w:rPr>
        <w:t>c</w:t>
      </w:r>
      <w:r w:rsidR="009A272F" w:rsidRPr="009A272F">
        <w:rPr>
          <w:rFonts w:ascii="Symbol" w:eastAsia="Times New Roman" w:hAnsi="Symbol" w:cs="Arial"/>
        </w:rPr>
        <w:t>b</w:t>
      </w:r>
      <w:r w:rsidR="009A272F" w:rsidRPr="009A272F">
        <w:rPr>
          <w:rFonts w:ascii="Arial" w:eastAsia="Times New Roman" w:hAnsi="Arial" w:cs="Arial"/>
        </w:rPr>
        <w:t>/v</w:t>
      </w:r>
      <w:r w:rsidR="009A272F" w:rsidRPr="009A272F">
        <w:rPr>
          <w:rFonts w:ascii="Arial" w:eastAsia="Times New Roman" w:hAnsi="Arial" w:cs="Arial"/>
          <w:vertAlign w:val="subscript"/>
        </w:rPr>
        <w:t xml:space="preserve">i </w:t>
      </w:r>
      <w:r w:rsidR="009A272F" w:rsidRPr="009A272F">
        <w:rPr>
          <w:rFonts w:ascii="Arial" w:eastAsia="Times New Roman" w:hAnsi="Arial" w:cs="Arial"/>
        </w:rPr>
        <w:t xml:space="preserve"> [1]. </w:t>
      </w:r>
    </w:p>
    <w:p w14:paraId="0000002F" w14:textId="01194F8F" w:rsidR="00FB14B6" w:rsidRDefault="009A272F" w:rsidP="009A272F">
      <w:pPr>
        <w:keepNext/>
        <w:keepLines/>
        <w:pBdr>
          <w:bottom w:val="single" w:sz="6" w:space="15" w:color="E0E0E0"/>
        </w:pBdr>
        <w:spacing w:line="257" w:lineRule="auto"/>
        <w:jc w:val="both"/>
        <w:outlineLvl w:val="1"/>
        <w:rPr>
          <w:rFonts w:ascii="Arial" w:eastAsia="Times" w:hAnsi="Arial" w:cs="Arial"/>
        </w:rPr>
      </w:pPr>
      <w:r w:rsidRPr="009A272F">
        <w:rPr>
          <w:rFonts w:ascii="Arial" w:eastAsia="Times New Roman" w:hAnsi="Arial" w:cs="Arial"/>
        </w:rPr>
        <w:t>Hydrocode modeling indicates</w:t>
      </w:r>
      <w:r w:rsidRPr="009A272F">
        <w:rPr>
          <w:rFonts w:ascii="Symbol" w:eastAsia="Times New Roman" w:hAnsi="Symbol" w:cs="Times New Roman"/>
          <w:b/>
          <w:bCs/>
          <w:i/>
          <w:iCs/>
        </w:rPr>
        <w:t xml:space="preserve"> </w:t>
      </w:r>
      <w:r w:rsidRPr="009A272F">
        <w:rPr>
          <w:rFonts w:ascii="Symbol" w:eastAsia="Times New Roman" w:hAnsi="Symbol" w:cs="Times New Roman"/>
        </w:rPr>
        <w:t>b</w:t>
      </w:r>
      <w:r w:rsidRPr="009A272F">
        <w:rPr>
          <w:rFonts w:ascii="Calibri Light" w:eastAsia="Times New Roman" w:hAnsi="Calibri Light" w:cs="Times New Roman"/>
        </w:rPr>
        <w:t xml:space="preserve"> </w:t>
      </w:r>
      <w:r w:rsidRPr="009A272F">
        <w:rPr>
          <w:rFonts w:ascii="Arial" w:eastAsia="Times New Roman" w:hAnsi="Arial" w:cs="Arial"/>
        </w:rPr>
        <w:t>decreases with increasing target porosity, and, Q*</w:t>
      </w:r>
      <w:r w:rsidRPr="009A272F">
        <w:rPr>
          <w:rFonts w:ascii="Arial" w:eastAsia="Times New Roman" w:hAnsi="Arial" w:cs="Arial"/>
          <w:vertAlign w:val="subscript"/>
        </w:rPr>
        <w:t>D</w:t>
      </w:r>
      <w:r w:rsidRPr="009A272F">
        <w:rPr>
          <w:rFonts w:ascii="Arial" w:eastAsia="Times New Roman" w:hAnsi="Arial" w:cs="Arial"/>
        </w:rPr>
        <w:t>, the energy for the onset of catastrophic disruption, increases with increasing target porosity or decreasing target strength. To test this, we performed hypervelocity cratering and disruption experiments</w:t>
      </w:r>
      <w:r>
        <w:rPr>
          <w:rFonts w:ascii="Arial" w:eastAsia="Times New Roman" w:hAnsi="Arial" w:cs="Arial"/>
        </w:rPr>
        <w:t xml:space="preserve"> </w:t>
      </w:r>
      <w:r w:rsidRPr="009A272F">
        <w:rPr>
          <w:rFonts w:ascii="Arial" w:eastAsia="Times New Roman" w:hAnsi="Arial" w:cs="Arial"/>
        </w:rPr>
        <w:t xml:space="preserve">on three asteroid samples of similar compositions but different porosities (P): the low porosity L3 Ordinary Chondrite (OC) meteorite Aba </w:t>
      </w:r>
      <w:proofErr w:type="spellStart"/>
      <w:r w:rsidRPr="009A272F">
        <w:rPr>
          <w:rFonts w:ascii="Arial" w:eastAsia="Times New Roman" w:hAnsi="Arial" w:cs="Arial"/>
        </w:rPr>
        <w:t>Panu</w:t>
      </w:r>
      <w:proofErr w:type="spellEnd"/>
      <w:r w:rsidRPr="009A272F">
        <w:rPr>
          <w:rFonts w:ascii="Arial" w:eastAsia="Times New Roman" w:hAnsi="Arial" w:cs="Arial"/>
        </w:rPr>
        <w:t xml:space="preserve"> (P ~3%), intermediate porosity L3-6 OC Northwest Africa 869 (NWA 869) (P ~8%), and high porosity L4 OC Saratov (P ~14%).</w:t>
      </w:r>
      <w:r w:rsidRPr="009A272F">
        <w:rPr>
          <w:rFonts w:ascii="Calibri Light" w:eastAsia="Times New Roman" w:hAnsi="Calibri Light" w:cs="Times New Roman"/>
        </w:rPr>
        <w:t xml:space="preserve"> </w:t>
      </w:r>
      <w:r w:rsidRPr="009A272F">
        <w:rPr>
          <w:rFonts w:ascii="Arial" w:eastAsia="Times New Roman" w:hAnsi="Arial" w:cs="Arial"/>
        </w:rPr>
        <w:t xml:space="preserve"> </w:t>
      </w:r>
      <w:r w:rsidRPr="009A272F">
        <w:rPr>
          <w:rFonts w:ascii="Symbol" w:eastAsia="Times New Roman" w:hAnsi="Symbol" w:cs="Arial"/>
        </w:rPr>
        <w:t>b</w:t>
      </w:r>
      <w:r w:rsidRPr="009A272F">
        <w:rPr>
          <w:rFonts w:ascii="Arial" w:eastAsia="Times New Roman" w:hAnsi="Arial" w:cs="Arial"/>
        </w:rPr>
        <w:t xml:space="preserve"> followed the expected pattern:</w:t>
      </w:r>
      <w:r w:rsidRPr="009A272F">
        <w:rPr>
          <w:rFonts w:ascii="Calibri Light" w:eastAsia="Times New Roman" w:hAnsi="Calibri Light" w:cs="Times New Roman"/>
        </w:rPr>
        <w:t xml:space="preserve"> </w:t>
      </w:r>
      <w:r w:rsidRPr="009A272F">
        <w:rPr>
          <w:rFonts w:ascii="Symbol" w:eastAsia="Times New Roman" w:hAnsi="Symbol" w:cs="Arial"/>
        </w:rPr>
        <w:t>b</w:t>
      </w:r>
      <w:r w:rsidRPr="009A272F">
        <w:rPr>
          <w:rFonts w:ascii="Calibri Light" w:eastAsia="Times New Roman" w:hAnsi="Calibri Light" w:cs="Times New Roman"/>
        </w:rPr>
        <w:t xml:space="preserve"> </w:t>
      </w:r>
      <w:r w:rsidRPr="003A2F06">
        <w:rPr>
          <w:rFonts w:ascii="Arial" w:eastAsia="Times New Roman" w:hAnsi="Arial" w:cs="Arial"/>
        </w:rPr>
        <w:t>= 3.5</w:t>
      </w:r>
      <w:r w:rsidRPr="009A272F">
        <w:rPr>
          <w:rFonts w:ascii="Calibri Light" w:eastAsia="Times New Roman" w:hAnsi="Calibri Light" w:cs="Times New Roman"/>
        </w:rPr>
        <w:t xml:space="preserve"> </w:t>
      </w:r>
      <w:r w:rsidRPr="009A272F">
        <w:rPr>
          <w:rFonts w:ascii="Arial" w:eastAsia="Times New Roman" w:hAnsi="Arial" w:cs="Arial"/>
        </w:rPr>
        <w:t xml:space="preserve">for Aba </w:t>
      </w:r>
      <w:proofErr w:type="spellStart"/>
      <w:r w:rsidRPr="009A272F">
        <w:rPr>
          <w:rFonts w:ascii="Arial" w:eastAsia="Times New Roman" w:hAnsi="Arial" w:cs="Arial"/>
        </w:rPr>
        <w:t>Panu</w:t>
      </w:r>
      <w:proofErr w:type="spellEnd"/>
      <w:r w:rsidRPr="009A272F">
        <w:rPr>
          <w:rFonts w:ascii="Arial" w:eastAsia="Times New Roman" w:hAnsi="Arial" w:cs="Arial"/>
        </w:rPr>
        <w:t xml:space="preserve">, 2.7 for NWA 869, and 2.5 for Saratov. However, the decrease in </w:t>
      </w:r>
      <w:r w:rsidRPr="009A272F">
        <w:rPr>
          <w:rFonts w:ascii="Symbol" w:eastAsia="Times New Roman" w:hAnsi="Symbol" w:cs="Times New Roman"/>
        </w:rPr>
        <w:t>b</w:t>
      </w:r>
      <w:r w:rsidRPr="009A272F">
        <w:rPr>
          <w:rFonts w:ascii="Calibri Light" w:eastAsia="Times New Roman" w:hAnsi="Calibri Light" w:cs="Times New Roman"/>
        </w:rPr>
        <w:t xml:space="preserve"> </w:t>
      </w:r>
      <w:r w:rsidRPr="009A272F">
        <w:rPr>
          <w:rFonts w:ascii="Arial" w:eastAsia="Times New Roman" w:hAnsi="Arial" w:cs="Arial"/>
        </w:rPr>
        <w:t>is not as strong as suggested by modeling</w:t>
      </w:r>
      <w:r w:rsidR="00B45643">
        <w:rPr>
          <w:rFonts w:ascii="Arial" w:eastAsia="Times New Roman" w:hAnsi="Arial" w:cs="Arial"/>
        </w:rPr>
        <w:t>, which</w:t>
      </w:r>
      <w:r w:rsidRPr="009A272F">
        <w:rPr>
          <w:rFonts w:ascii="Arial" w:eastAsia="Times New Roman" w:hAnsi="Arial" w:cs="Arial"/>
        </w:rPr>
        <w:t xml:space="preserve"> indicates that </w:t>
      </w:r>
      <w:r w:rsidRPr="009A272F">
        <w:rPr>
          <w:rFonts w:ascii="Symbol" w:eastAsia="Times New Roman" w:hAnsi="Symbol" w:cs="Arial"/>
        </w:rPr>
        <w:t>b</w:t>
      </w:r>
      <w:r w:rsidRPr="009A272F">
        <w:rPr>
          <w:rFonts w:ascii="Arial" w:eastAsia="Times New Roman" w:hAnsi="Arial" w:cs="Arial"/>
        </w:rPr>
        <w:t xml:space="preserve"> should be &lt;1.2 for targets with a porosity as high as Saratov. </w:t>
      </w:r>
      <w:r w:rsidR="0032521E">
        <w:rPr>
          <w:rFonts w:ascii="Arial" w:eastAsia="Times New Roman" w:hAnsi="Arial" w:cs="Arial"/>
        </w:rPr>
        <w:t>Although modeling indicated the</w:t>
      </w:r>
      <w:r w:rsidRPr="009A272F">
        <w:rPr>
          <w:rFonts w:ascii="Arial" w:eastAsia="Times New Roman" w:hAnsi="Arial" w:cs="Arial"/>
          <w:shd w:val="clear" w:color="auto" w:fill="FFFFFF"/>
        </w:rPr>
        <w:t xml:space="preserve"> energy required for catastrophic disruption </w:t>
      </w:r>
      <w:r w:rsidR="0032521E">
        <w:rPr>
          <w:rFonts w:ascii="Arial" w:eastAsia="Times New Roman" w:hAnsi="Arial" w:cs="Arial"/>
          <w:shd w:val="clear" w:color="auto" w:fill="FFFFFF"/>
        </w:rPr>
        <w:t xml:space="preserve">should increase with porosity, our results </w:t>
      </w:r>
      <w:r w:rsidRPr="009A272F">
        <w:rPr>
          <w:rFonts w:ascii="Arial" w:eastAsia="Times New Roman" w:hAnsi="Arial" w:cs="Arial"/>
          <w:shd w:val="clear" w:color="auto" w:fill="FFFFFF"/>
        </w:rPr>
        <w:t xml:space="preserve">deviated from </w:t>
      </w:r>
      <w:r w:rsidR="0032521E">
        <w:rPr>
          <w:rFonts w:ascii="Arial" w:eastAsia="Times New Roman" w:hAnsi="Arial" w:cs="Arial"/>
          <w:shd w:val="clear" w:color="auto" w:fill="FFFFFF"/>
        </w:rPr>
        <w:t>this, with the highest porosity target Saratov having</w:t>
      </w:r>
      <w:r w:rsidRPr="009A272F">
        <w:rPr>
          <w:rFonts w:ascii="Arial" w:eastAsia="Times New Roman" w:hAnsi="Arial" w:cs="Arial"/>
          <w:shd w:val="clear" w:color="auto" w:fill="FFFFFF"/>
        </w:rPr>
        <w:t xml:space="preserve"> Q*</w:t>
      </w:r>
      <w:r w:rsidRPr="009A272F">
        <w:rPr>
          <w:rFonts w:ascii="Arial" w:eastAsia="Times New Roman" w:hAnsi="Arial" w:cs="Arial"/>
          <w:shd w:val="clear" w:color="auto" w:fill="FFFFFF"/>
          <w:vertAlign w:val="subscript"/>
        </w:rPr>
        <w:t>D</w:t>
      </w:r>
      <w:r w:rsidRPr="009A272F">
        <w:rPr>
          <w:rFonts w:ascii="Arial" w:eastAsia="Times New Roman" w:hAnsi="Arial" w:cs="Arial"/>
          <w:shd w:val="clear" w:color="auto" w:fill="FFFFFF"/>
        </w:rPr>
        <w:t xml:space="preserve"> = 1,079 J/kg, comparable to the low-porosity OC Aba </w:t>
      </w:r>
      <w:proofErr w:type="spellStart"/>
      <w:r w:rsidRPr="009A272F">
        <w:rPr>
          <w:rFonts w:ascii="Arial" w:eastAsia="Times New Roman" w:hAnsi="Arial" w:cs="Arial"/>
          <w:shd w:val="clear" w:color="auto" w:fill="FFFFFF"/>
        </w:rPr>
        <w:t>Panu</w:t>
      </w:r>
      <w:proofErr w:type="spellEnd"/>
      <w:r w:rsidRPr="009A272F">
        <w:rPr>
          <w:rFonts w:ascii="Arial" w:eastAsia="Times New Roman" w:hAnsi="Arial" w:cs="Arial"/>
          <w:shd w:val="clear" w:color="auto" w:fill="FFFFFF"/>
        </w:rPr>
        <w:t xml:space="preserve"> (Q*</w:t>
      </w:r>
      <w:r w:rsidRPr="009A272F">
        <w:rPr>
          <w:rFonts w:ascii="Arial" w:eastAsia="Times New Roman" w:hAnsi="Arial" w:cs="Arial"/>
          <w:shd w:val="clear" w:color="auto" w:fill="FFFFFF"/>
          <w:vertAlign w:val="subscript"/>
        </w:rPr>
        <w:t>D</w:t>
      </w:r>
      <w:r w:rsidRPr="009A272F">
        <w:rPr>
          <w:rFonts w:ascii="Arial" w:eastAsia="Times New Roman" w:hAnsi="Arial" w:cs="Arial"/>
          <w:shd w:val="clear" w:color="auto" w:fill="FFFFFF"/>
        </w:rPr>
        <w:t xml:space="preserve"> = 1,148 J/kg) but much lower than the 1,795 J/kg for the intermediate porosity OC NWA 869.</w:t>
      </w:r>
      <w:r w:rsidRPr="009A272F">
        <w:rPr>
          <w:rFonts w:ascii="Calibri Light" w:eastAsia="Times New Roman" w:hAnsi="Calibri Light" w:cs="Times New Roman"/>
          <w:shd w:val="clear" w:color="auto" w:fill="FFFFFF"/>
        </w:rPr>
        <w:t xml:space="preserve"> </w:t>
      </w:r>
      <w:r w:rsidRPr="009A272F">
        <w:rPr>
          <w:rFonts w:ascii="Arial" w:eastAsia="Times New Roman" w:hAnsi="Arial" w:cs="Arial"/>
          <w:shd w:val="clear" w:color="auto" w:fill="FFFFFF"/>
        </w:rPr>
        <w:t>Saratov’s low Q*</w:t>
      </w:r>
      <w:r w:rsidRPr="009A272F">
        <w:rPr>
          <w:rFonts w:ascii="Arial" w:eastAsia="Times New Roman" w:hAnsi="Arial" w:cs="Arial"/>
          <w:shd w:val="clear" w:color="auto" w:fill="FFFFFF"/>
          <w:vertAlign w:val="subscript"/>
        </w:rPr>
        <w:t>D</w:t>
      </w:r>
      <w:r w:rsidRPr="009A272F">
        <w:rPr>
          <w:rFonts w:ascii="Arial" w:eastAsia="Times New Roman" w:hAnsi="Arial" w:cs="Arial"/>
          <w:shd w:val="clear" w:color="auto" w:fill="FFFFFF"/>
        </w:rPr>
        <w:t xml:space="preserve"> may result from the unusual structure of OC meteorites, consisting of strong, spherical chondrules embedded in porous, </w:t>
      </w:r>
      <w:r w:rsidRPr="009A272F">
        <w:rPr>
          <w:rFonts w:ascii="Arial" w:eastAsia="Times New Roman" w:hAnsi="Arial" w:cs="Arial"/>
          <w:color w:val="4D5156"/>
          <w:shd w:val="clear" w:color="auto" w:fill="FFFFFF"/>
        </w:rPr>
        <w:t>weaker matrix. As the amount of matrix is reduced, the porosity of OCs increases, and strength decreases.</w:t>
      </w:r>
      <w:r w:rsidRPr="009A272F">
        <w:rPr>
          <w:rFonts w:ascii="Arial" w:eastAsia="Times New Roman" w:hAnsi="Arial" w:cs="Arial"/>
          <w:color w:val="4D5156"/>
          <w:kern w:val="14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4D5156"/>
          <w:kern w:val="14"/>
          <w:shd w:val="clear" w:color="auto" w:fill="FFFFFF"/>
        </w:rPr>
        <w:t>Love et al.</w:t>
      </w:r>
      <w:r w:rsidR="00B45643">
        <w:rPr>
          <w:rFonts w:ascii="Arial" w:eastAsia="Times New Roman" w:hAnsi="Arial" w:cs="Arial"/>
          <w:color w:val="4D5156"/>
          <w:kern w:val="14"/>
          <w:shd w:val="clear" w:color="auto" w:fill="FFFFFF"/>
        </w:rPr>
        <w:t xml:space="preserve"> [2]</w:t>
      </w:r>
      <w:r w:rsidRPr="009A272F">
        <w:rPr>
          <w:rFonts w:ascii="Arial" w:eastAsia="Times New Roman" w:hAnsi="Arial" w:cs="Arial"/>
          <w:color w:val="4D5156"/>
          <w:kern w:val="14"/>
          <w:shd w:val="clear" w:color="auto" w:fill="FFFFFF"/>
        </w:rPr>
        <w:t xml:space="preserve"> </w:t>
      </w:r>
      <w:r w:rsidRPr="009A272F">
        <w:rPr>
          <w:rFonts w:ascii="Arial" w:eastAsia="Times New Roman" w:hAnsi="Arial" w:cs="Arial"/>
          <w:color w:val="4D5156"/>
          <w:shd w:val="clear" w:color="auto" w:fill="FFFFFF"/>
        </w:rPr>
        <w:t>proposed</w:t>
      </w:r>
      <w:r w:rsidR="0032521E">
        <w:rPr>
          <w:rFonts w:ascii="Arial" w:eastAsia="Times New Roman" w:hAnsi="Arial" w:cs="Arial"/>
          <w:color w:val="4D5156"/>
          <w:shd w:val="clear" w:color="auto" w:fill="FFFFFF"/>
        </w:rPr>
        <w:t xml:space="preserve"> a</w:t>
      </w:r>
      <w:r w:rsidRPr="009A272F">
        <w:rPr>
          <w:rFonts w:ascii="Arial" w:eastAsia="Times New Roman" w:hAnsi="Arial" w:cs="Arial"/>
          <w:color w:val="4D5156"/>
          <w:shd w:val="clear" w:color="auto" w:fill="FFFFFF"/>
        </w:rPr>
        <w:t xml:space="preserve"> formula for disruptive events, where Q*</w:t>
      </w:r>
      <w:r w:rsidRPr="009A272F">
        <w:rPr>
          <w:rFonts w:ascii="Arial" w:eastAsia="Times New Roman" w:hAnsi="Arial" w:cs="Arial"/>
          <w:color w:val="4D5156"/>
          <w:shd w:val="clear" w:color="auto" w:fill="FFFFFF"/>
          <w:vertAlign w:val="subscript"/>
        </w:rPr>
        <w:t>D</w:t>
      </w:r>
      <w:r w:rsidRPr="009A272F">
        <w:rPr>
          <w:rFonts w:ascii="Arial" w:eastAsia="Times New Roman" w:hAnsi="Arial" w:cs="Arial"/>
          <w:color w:val="4D5156"/>
          <w:shd w:val="clear" w:color="auto" w:fill="FFFFFF"/>
        </w:rPr>
        <w:t xml:space="preserve"> </w:t>
      </w:r>
      <w:r w:rsidRPr="009A272F">
        <w:rPr>
          <w:rFonts w:ascii="Cambria Math" w:eastAsia="Times New Roman" w:hAnsi="Cambria Math" w:cs="Cambria Math"/>
          <w:b/>
          <w:bCs/>
          <w:color w:val="000000"/>
        </w:rPr>
        <w:t>∝</w:t>
      </w:r>
      <w:r w:rsidRPr="009A272F">
        <w:rPr>
          <w:rFonts w:ascii="Cambria Math" w:eastAsia="Times New Roman" w:hAnsi="Cambria Math" w:cs="Cambria Math"/>
          <w:b/>
          <w:bCs/>
          <w:color w:val="000000"/>
          <w:sz w:val="35"/>
          <w:szCs w:val="35"/>
        </w:rPr>
        <w:t xml:space="preserve"> </w:t>
      </w:r>
      <w:r w:rsidRPr="009A272F">
        <w:rPr>
          <w:rFonts w:ascii="Arial" w:eastAsia="Times New Roman" w:hAnsi="Arial" w:cs="Arial"/>
          <w:color w:val="4D5156"/>
          <w:kern w:val="14"/>
          <w:shd w:val="clear" w:color="auto" w:fill="FFFFFF"/>
        </w:rPr>
        <w:t>S</w:t>
      </w:r>
      <w:r w:rsidRPr="009A272F">
        <w:rPr>
          <w:rFonts w:ascii="Arial" w:eastAsia="Times New Roman" w:hAnsi="Arial" w:cs="Arial"/>
          <w:color w:val="4D5156"/>
          <w:kern w:val="14"/>
          <w:shd w:val="clear" w:color="auto" w:fill="FFFFFF"/>
          <w:vertAlign w:val="superscript"/>
        </w:rPr>
        <w:t>0.45</w:t>
      </w:r>
      <w:r w:rsidRPr="009A272F">
        <w:rPr>
          <w:rFonts w:ascii="Arial" w:eastAsia="Times New Roman" w:hAnsi="Arial" w:cs="Arial"/>
          <w:color w:val="4D5156"/>
          <w:shd w:val="clear" w:color="auto" w:fill="FFFFFF"/>
        </w:rPr>
        <w:t xml:space="preserve">. Using this approach, we found a power law behavior (Figure 1) between </w:t>
      </w:r>
      <w:r w:rsidRPr="009A272F">
        <w:rPr>
          <w:rFonts w:ascii="Arial" w:eastAsia="Times New Roman" w:hAnsi="Arial" w:cs="Arial"/>
          <w:color w:val="222222"/>
          <w:shd w:val="clear" w:color="auto" w:fill="FFFFFF"/>
        </w:rPr>
        <w:t>Q*</w:t>
      </w:r>
      <w:r w:rsidRPr="009A272F">
        <w:rPr>
          <w:rFonts w:ascii="Arial" w:eastAsia="Times New Roman" w:hAnsi="Arial" w:cs="Arial"/>
          <w:color w:val="222222"/>
          <w:shd w:val="clear" w:color="auto" w:fill="FFFFFF"/>
          <w:vertAlign w:val="subscript"/>
        </w:rPr>
        <w:t>D</w:t>
      </w:r>
      <w:r w:rsidRPr="009A272F">
        <w:rPr>
          <w:rFonts w:ascii="Arial" w:eastAsia="Times New Roman" w:hAnsi="Arial" w:cs="Arial"/>
          <w:color w:val="222222"/>
          <w:shd w:val="clear" w:color="auto" w:fill="FFFFFF"/>
        </w:rPr>
        <w:t>/S</w:t>
      </w:r>
      <w:r w:rsidRPr="009A272F">
        <w:rPr>
          <w:rFonts w:ascii="Arial" w:eastAsia="Times New Roman" w:hAnsi="Arial" w:cs="Arial"/>
          <w:color w:val="222222"/>
          <w:shd w:val="clear" w:color="auto" w:fill="FFFFFF"/>
          <w:vertAlign w:val="superscript"/>
        </w:rPr>
        <w:t>0.45</w:t>
      </w:r>
      <w:r w:rsidRPr="009A272F">
        <w:rPr>
          <w:rFonts w:ascii="Arial" w:eastAsia="Times New Roman" w:hAnsi="Arial" w:cs="Arial"/>
          <w:color w:val="222222"/>
          <w:shd w:val="clear" w:color="auto" w:fill="FFFFFF"/>
        </w:rPr>
        <w:t xml:space="preserve"> and (1 – porosity), indicating that, for these three L-type OCs, the dependence of Q*</w:t>
      </w:r>
      <w:r w:rsidRPr="009A272F">
        <w:rPr>
          <w:rFonts w:ascii="Arial" w:eastAsia="Times New Roman" w:hAnsi="Arial" w:cs="Arial"/>
          <w:color w:val="222222"/>
          <w:shd w:val="clear" w:color="auto" w:fill="FFFFFF"/>
          <w:vertAlign w:val="subscript"/>
        </w:rPr>
        <w:t>D</w:t>
      </w:r>
      <w:r w:rsidRPr="009A272F">
        <w:rPr>
          <w:rFonts w:ascii="Arial" w:eastAsia="Times New Roman" w:hAnsi="Arial" w:cs="Arial"/>
          <w:color w:val="222222"/>
          <w:shd w:val="clear" w:color="auto" w:fill="FFFFFF"/>
        </w:rPr>
        <w:t xml:space="preserve"> on strength can be separated from the dependence on porosity. Further, we determined </w:t>
      </w:r>
      <w:r w:rsidRPr="009A272F">
        <w:rPr>
          <w:rFonts w:ascii="Arial" w:eastAsia="Times New Roman" w:hAnsi="Arial" w:cs="Arial"/>
          <w:shd w:val="clear" w:color="auto" w:fill="FFFFFF"/>
        </w:rPr>
        <w:t>Q*</w:t>
      </w:r>
      <w:r w:rsidRPr="009A272F">
        <w:rPr>
          <w:rFonts w:ascii="Arial" w:eastAsia="Times New Roman" w:hAnsi="Arial" w:cs="Arial"/>
          <w:shd w:val="clear" w:color="auto" w:fill="FFFFFF"/>
          <w:vertAlign w:val="subscript"/>
        </w:rPr>
        <w:t>c</w:t>
      </w:r>
      <w:r w:rsidRPr="009A272F">
        <w:rPr>
          <w:rFonts w:ascii="Arial" w:eastAsia="Times New Roman" w:hAnsi="Arial" w:cs="Arial"/>
          <w:shd w:val="clear" w:color="auto" w:fill="FFFFFF"/>
        </w:rPr>
        <w:t>,</w:t>
      </w:r>
      <w:r w:rsidRPr="009A272F">
        <w:rPr>
          <w:rFonts w:ascii="Arial" w:eastAsia="Times New Roman" w:hAnsi="Arial" w:cs="Arial"/>
        </w:rPr>
        <w:t xml:space="preserve"> the energy per unit target mass for the onset of fragmentation, </w:t>
      </w:r>
      <w:r w:rsidRPr="009A272F">
        <w:rPr>
          <w:rFonts w:ascii="Arial" w:eastAsia="Times New Roman" w:hAnsi="Arial" w:cs="Arial"/>
          <w:shd w:val="clear" w:color="auto" w:fill="FFFFFF"/>
        </w:rPr>
        <w:t xml:space="preserve">from a plot of the impactor kinetic energy vs the mass of the largest fragment to the target mass, and calculated </w:t>
      </w:r>
      <w:r w:rsidRPr="009A272F">
        <w:rPr>
          <w:rFonts w:ascii="Symbol" w:eastAsia="Times New Roman" w:hAnsi="Symbol" w:cs="Times New Roman"/>
        </w:rPr>
        <w:t>D</w:t>
      </w:r>
      <w:r w:rsidRPr="009A272F">
        <w:rPr>
          <w:rFonts w:ascii="Arial" w:eastAsia="Times New Roman" w:hAnsi="Arial" w:cs="Arial"/>
        </w:rPr>
        <w:t>V</w:t>
      </w:r>
      <w:r w:rsidRPr="009A272F">
        <w:rPr>
          <w:rFonts w:ascii="Arial" w:eastAsia="Times New Roman" w:hAnsi="Arial" w:cs="Arial"/>
          <w:vertAlign w:val="subscript"/>
        </w:rPr>
        <w:t>MAX</w:t>
      </w:r>
      <w:r w:rsidRPr="009A272F">
        <w:rPr>
          <w:rFonts w:ascii="Arial" w:eastAsia="Times New Roman" w:hAnsi="Arial" w:cs="Arial"/>
        </w:rPr>
        <w:t xml:space="preserve"> for</w:t>
      </w:r>
      <w:r w:rsidR="00343BD1">
        <w:rPr>
          <w:rFonts w:ascii="Arial" w:eastAsia="Times New Roman" w:hAnsi="Arial" w:cs="Arial"/>
        </w:rPr>
        <w:t xml:space="preserve"> an </w:t>
      </w:r>
      <w:r w:rsidR="00343BD1" w:rsidRPr="00343BD1">
        <w:rPr>
          <w:rFonts w:ascii="Arial" w:eastAsia="Times" w:hAnsi="Arial" w:cs="Arial"/>
        </w:rPr>
        <w:t>~5 km/s impactor speed</w:t>
      </w:r>
      <w:r w:rsidR="0032521E">
        <w:rPr>
          <w:rFonts w:ascii="Arial" w:eastAsia="Times" w:hAnsi="Arial" w:cs="Arial"/>
        </w:rPr>
        <w:t>:</w:t>
      </w:r>
      <w:r w:rsidR="00343BD1" w:rsidRPr="00343BD1">
        <w:rPr>
          <w:rFonts w:ascii="Arial" w:eastAsia="Times" w:hAnsi="Arial" w:cs="Arial"/>
        </w:rPr>
        <w:t xml:space="preserve"> 0.81 m/s for Aba </w:t>
      </w:r>
      <w:proofErr w:type="spellStart"/>
      <w:r w:rsidR="00343BD1" w:rsidRPr="00343BD1">
        <w:rPr>
          <w:rFonts w:ascii="Arial" w:eastAsia="Times" w:hAnsi="Arial" w:cs="Arial"/>
        </w:rPr>
        <w:t>Panu</w:t>
      </w:r>
      <w:proofErr w:type="spellEnd"/>
      <w:r w:rsidR="00343BD1" w:rsidRPr="00343BD1">
        <w:rPr>
          <w:rFonts w:ascii="Arial" w:eastAsia="Times" w:hAnsi="Arial" w:cs="Arial"/>
        </w:rPr>
        <w:t>, 1.72 m/s for NWA 869, and 0.84 m/s for Saratov.</w:t>
      </w:r>
      <w:r w:rsidRPr="009A272F">
        <w:rPr>
          <w:rFonts w:ascii="Arial" w:eastAsia="Times New Roman" w:hAnsi="Arial" w:cs="Arial"/>
        </w:rPr>
        <w:t xml:space="preserve"> The small difference between </w:t>
      </w:r>
      <w:r w:rsidR="00343BD1">
        <w:rPr>
          <w:rFonts w:ascii="Arial" w:eastAsia="Times New Roman" w:hAnsi="Arial" w:cs="Arial"/>
        </w:rPr>
        <w:t xml:space="preserve">these </w:t>
      </w:r>
      <w:r w:rsidRPr="009A272F">
        <w:rPr>
          <w:rFonts w:ascii="Symbol" w:eastAsia="Times" w:hAnsi="Symbol" w:cs="Arial"/>
        </w:rPr>
        <w:t>D</w:t>
      </w:r>
      <w:r w:rsidRPr="009A272F">
        <w:rPr>
          <w:rFonts w:ascii="Arial" w:eastAsia="Times" w:hAnsi="Arial" w:cs="Arial"/>
        </w:rPr>
        <w:t>V</w:t>
      </w:r>
      <w:r w:rsidRPr="009A272F">
        <w:rPr>
          <w:rFonts w:ascii="Arial" w:eastAsia="Times" w:hAnsi="Arial" w:cs="Arial"/>
          <w:vertAlign w:val="subscript"/>
        </w:rPr>
        <w:t>MAX</w:t>
      </w:r>
      <w:r w:rsidRPr="009A272F">
        <w:rPr>
          <w:rFonts w:ascii="Arial" w:eastAsia="Times" w:hAnsi="Arial" w:cs="Arial"/>
        </w:rPr>
        <w:t xml:space="preserve"> values</w:t>
      </w:r>
      <w:r w:rsidR="00343BD1">
        <w:rPr>
          <w:rFonts w:ascii="Arial" w:eastAsia="Times" w:hAnsi="Arial" w:cs="Arial"/>
        </w:rPr>
        <w:t xml:space="preserve">, </w:t>
      </w:r>
      <w:r w:rsidRPr="009A272F">
        <w:rPr>
          <w:rFonts w:ascii="Arial" w:eastAsia="Times" w:hAnsi="Arial" w:cs="Arial"/>
        </w:rPr>
        <w:t xml:space="preserve">compared to the factor-of-seven difference we reported between NWA 869 and the anhydrous carbonaceous chondrite NWA 4502 [1], suggests remote sensing </w:t>
      </w:r>
      <w:r w:rsidR="00343BD1">
        <w:rPr>
          <w:rFonts w:ascii="Arial" w:eastAsia="Times" w:hAnsi="Arial" w:cs="Arial"/>
        </w:rPr>
        <w:t>showing</w:t>
      </w:r>
      <w:r w:rsidRPr="009A272F">
        <w:rPr>
          <w:rFonts w:ascii="Arial" w:eastAsia="Times" w:hAnsi="Arial" w:cs="Arial"/>
        </w:rPr>
        <w:t xml:space="preserve"> an asteroid is similar to</w:t>
      </w:r>
      <w:r w:rsidR="00343BD1">
        <w:rPr>
          <w:rFonts w:ascii="Arial" w:eastAsia="Times" w:hAnsi="Arial" w:cs="Arial"/>
        </w:rPr>
        <w:t xml:space="preserve"> </w:t>
      </w:r>
      <w:r w:rsidRPr="009A272F">
        <w:rPr>
          <w:rFonts w:ascii="Arial" w:eastAsia="Times" w:hAnsi="Arial" w:cs="Arial"/>
        </w:rPr>
        <w:t>L-type OC</w:t>
      </w:r>
      <w:r w:rsidR="00343BD1">
        <w:rPr>
          <w:rFonts w:ascii="Arial" w:eastAsia="Times" w:hAnsi="Arial" w:cs="Arial"/>
        </w:rPr>
        <w:t>s</w:t>
      </w:r>
      <w:r w:rsidRPr="009A272F">
        <w:rPr>
          <w:rFonts w:ascii="Arial" w:eastAsia="Times" w:hAnsi="Arial" w:cs="Arial"/>
        </w:rPr>
        <w:t xml:space="preserve"> may be sufficient for selecting the impactor mass and speed for kinetic impact deflection that avoids significant fragmentation</w:t>
      </w:r>
      <w:r>
        <w:rPr>
          <w:rFonts w:ascii="Arial" w:eastAsia="Times" w:hAnsi="Arial" w:cs="Arial"/>
        </w:rPr>
        <w:t>.</w:t>
      </w:r>
    </w:p>
    <w:p w14:paraId="67C645FB" w14:textId="77777777" w:rsidR="009A272F" w:rsidRDefault="009A272F" w:rsidP="009A272F">
      <w:pPr>
        <w:keepNext/>
        <w:keepLines/>
        <w:pBdr>
          <w:bottom w:val="single" w:sz="6" w:space="15" w:color="E0E0E0"/>
        </w:pBdr>
        <w:spacing w:line="120" w:lineRule="exact"/>
        <w:jc w:val="both"/>
        <w:outlineLvl w:val="1"/>
        <w:rPr>
          <w:rFonts w:ascii="Arial" w:eastAsia="Times" w:hAnsi="Arial" w:cs="Arial"/>
        </w:rPr>
      </w:pPr>
    </w:p>
    <w:p w14:paraId="4608749B" w14:textId="15692C05" w:rsidR="009A272F" w:rsidRPr="009A272F" w:rsidRDefault="009A272F" w:rsidP="009A272F">
      <w:pPr>
        <w:keepNext/>
        <w:keepLines/>
        <w:pBdr>
          <w:bottom w:val="single" w:sz="6" w:space="15" w:color="E0E0E0"/>
        </w:pBdr>
        <w:spacing w:line="256" w:lineRule="auto"/>
        <w:jc w:val="both"/>
        <w:outlineLvl w:val="1"/>
        <w:rPr>
          <w:rFonts w:ascii="Arial" w:eastAsia="Times" w:hAnsi="Arial" w:cs="Arial"/>
          <w:b/>
          <w:bCs/>
        </w:rPr>
      </w:pPr>
      <w:r w:rsidRPr="009A272F">
        <w:rPr>
          <w:rFonts w:ascii="Arial" w:eastAsia="Times" w:hAnsi="Arial" w:cs="Arial"/>
          <w:b/>
          <w:bCs/>
        </w:rPr>
        <w:t>Figure 1: Log-log plot of Q*</w:t>
      </w:r>
      <w:r w:rsidRPr="00B45643">
        <w:rPr>
          <w:rFonts w:ascii="Arial" w:eastAsia="Times" w:hAnsi="Arial" w:cs="Arial"/>
          <w:b/>
          <w:bCs/>
          <w:vertAlign w:val="subscript"/>
        </w:rPr>
        <w:t>D</w:t>
      </w:r>
      <w:r w:rsidRPr="009A272F">
        <w:rPr>
          <w:rFonts w:ascii="Arial" w:eastAsia="Times" w:hAnsi="Arial" w:cs="Arial"/>
          <w:b/>
          <w:bCs/>
        </w:rPr>
        <w:t>/S</w:t>
      </w:r>
      <w:r w:rsidRPr="00B45643">
        <w:rPr>
          <w:rFonts w:ascii="Arial" w:eastAsia="Times" w:hAnsi="Arial" w:cs="Arial"/>
          <w:b/>
          <w:bCs/>
          <w:vertAlign w:val="superscript"/>
        </w:rPr>
        <w:t xml:space="preserve">0.45 </w:t>
      </w:r>
      <w:r w:rsidRPr="009A272F">
        <w:rPr>
          <w:rFonts w:ascii="Arial" w:eastAsia="Times" w:hAnsi="Arial" w:cs="Arial"/>
          <w:b/>
          <w:bCs/>
        </w:rPr>
        <w:t xml:space="preserve">vs. (1 - porosity) for three L-type </w:t>
      </w:r>
      <w:r w:rsidR="00343BD1">
        <w:rPr>
          <w:rFonts w:ascii="Arial" w:eastAsia="Times" w:hAnsi="Arial" w:cs="Arial"/>
          <w:b/>
          <w:bCs/>
        </w:rPr>
        <w:t>OC</w:t>
      </w:r>
      <w:r w:rsidRPr="009A272F">
        <w:rPr>
          <w:rFonts w:ascii="Arial" w:eastAsia="Times" w:hAnsi="Arial" w:cs="Arial"/>
          <w:b/>
          <w:bCs/>
        </w:rPr>
        <w:t>s shows a linear behavior, indicating the effects of strength and porosity can be separated.</w:t>
      </w:r>
    </w:p>
    <w:p w14:paraId="6B3AABFD" w14:textId="5EFDB14A" w:rsidR="009A272F" w:rsidRDefault="009A272F" w:rsidP="009A272F">
      <w:pPr>
        <w:keepNext/>
        <w:keepLines/>
        <w:pBdr>
          <w:bottom w:val="single" w:sz="6" w:space="15" w:color="E0E0E0"/>
        </w:pBdr>
        <w:spacing w:line="256" w:lineRule="auto"/>
        <w:jc w:val="both"/>
        <w:outlineLvl w:val="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</w:rPr>
        <w:drawing>
          <wp:inline distT="0" distB="0" distL="0" distR="0" wp14:anchorId="4DF0EFB3" wp14:editId="7F90C427">
            <wp:extent cx="4169410" cy="1328738"/>
            <wp:effectExtent l="0" t="0" r="2540" b="5080"/>
            <wp:docPr id="3" name="Picture 3" descr="A graph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aph on a white background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78" t="62411" r="8442"/>
                    <a:stretch/>
                  </pic:blipFill>
                  <pic:spPr bwMode="auto">
                    <a:xfrm>
                      <a:off x="0" y="0"/>
                      <a:ext cx="4248042" cy="13537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8748BC" w14:textId="0C4E228B" w:rsidR="00343BD1" w:rsidRDefault="00343BD1" w:rsidP="009A272F">
      <w:pPr>
        <w:keepNext/>
        <w:keepLines/>
        <w:pBdr>
          <w:bottom w:val="single" w:sz="6" w:space="15" w:color="E0E0E0"/>
        </w:pBdr>
        <w:spacing w:line="256" w:lineRule="auto"/>
        <w:jc w:val="both"/>
        <w:outlineLvl w:val="1"/>
        <w:rPr>
          <w:rFonts w:ascii="Arial" w:hAnsi="Arial" w:cs="Arial"/>
        </w:rPr>
      </w:pPr>
      <w:r w:rsidRPr="00B45643">
        <w:rPr>
          <w:rFonts w:ascii="Arial" w:eastAsia="Arial" w:hAnsi="Arial" w:cs="Arial"/>
          <w:b/>
          <w:bCs/>
          <w:color w:val="000000"/>
        </w:rPr>
        <w:t>References</w:t>
      </w:r>
      <w:r w:rsidRPr="00B45643">
        <w:rPr>
          <w:rFonts w:ascii="Arial" w:eastAsia="Arial" w:hAnsi="Arial" w:cs="Arial"/>
          <w:color w:val="000000"/>
        </w:rPr>
        <w:t>: [1] G. J. Flynn et al.,</w:t>
      </w:r>
      <w:r>
        <w:rPr>
          <w:rFonts w:ascii="Arial" w:eastAsia="Arial" w:hAnsi="Arial" w:cs="Arial"/>
          <w:color w:val="000000"/>
        </w:rPr>
        <w:t xml:space="preserve"> (2023)</w:t>
      </w:r>
      <w:r w:rsidRPr="00B45643">
        <w:rPr>
          <w:rFonts w:ascii="Arial" w:eastAsia="Arial" w:hAnsi="Arial" w:cs="Arial"/>
          <w:color w:val="000000"/>
        </w:rPr>
        <w:t xml:space="preserve"> </w:t>
      </w:r>
      <w:r w:rsidR="0010628E">
        <w:rPr>
          <w:rFonts w:ascii="Arial" w:eastAsia="Arial" w:hAnsi="Arial" w:cs="Arial"/>
          <w:color w:val="000000"/>
        </w:rPr>
        <w:t xml:space="preserve">Proceedings of </w:t>
      </w:r>
      <w:r w:rsidRPr="00B45643">
        <w:rPr>
          <w:rFonts w:ascii="Arial" w:hAnsi="Arial" w:cs="Arial"/>
        </w:rPr>
        <w:t>HVIS 2022</w:t>
      </w:r>
      <w:r w:rsidR="0010628E">
        <w:rPr>
          <w:rFonts w:ascii="Arial" w:hAnsi="Arial" w:cs="Arial"/>
        </w:rPr>
        <w:t>,</w:t>
      </w:r>
      <w:r w:rsidRPr="00B45643">
        <w:rPr>
          <w:rFonts w:ascii="Arial" w:hAnsi="Arial" w:cs="Arial"/>
        </w:rPr>
        <w:t xml:space="preserve"> V001T06A002. doi.org/10.1115/HVIS2022-16</w:t>
      </w:r>
      <w:r>
        <w:rPr>
          <w:rFonts w:ascii="Arial" w:hAnsi="Arial" w:cs="Arial"/>
        </w:rPr>
        <w:t xml:space="preserve">. </w:t>
      </w:r>
      <w:r w:rsidRPr="00B45643">
        <w:rPr>
          <w:rFonts w:ascii="Arial" w:eastAsia="Arial" w:hAnsi="Arial" w:cs="Arial"/>
          <w:color w:val="000000"/>
        </w:rPr>
        <w:t xml:space="preserve"> [2]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</w:rPr>
        <w:t xml:space="preserve">S. G. </w:t>
      </w:r>
      <w:r w:rsidRPr="00B45643">
        <w:rPr>
          <w:rFonts w:ascii="Arial" w:hAnsi="Arial" w:cs="Arial"/>
        </w:rPr>
        <w:t>Love</w:t>
      </w:r>
      <w:r>
        <w:rPr>
          <w:rFonts w:ascii="Arial" w:hAnsi="Arial" w:cs="Arial"/>
        </w:rPr>
        <w:t xml:space="preserve"> et al. (1993)</w:t>
      </w:r>
      <w:r w:rsidRPr="00B45643">
        <w:rPr>
          <w:rFonts w:ascii="Arial" w:hAnsi="Arial" w:cs="Arial"/>
        </w:rPr>
        <w:t xml:space="preserve"> </w:t>
      </w:r>
      <w:r w:rsidRPr="00B45643">
        <w:rPr>
          <w:rFonts w:ascii="Arial" w:hAnsi="Arial" w:cs="Arial"/>
          <w:i/>
          <w:iCs/>
        </w:rPr>
        <w:t>Icarus</w:t>
      </w:r>
      <w:r w:rsidRPr="00B45643">
        <w:rPr>
          <w:rFonts w:ascii="Arial" w:hAnsi="Arial" w:cs="Arial"/>
        </w:rPr>
        <w:t>, 105</w:t>
      </w:r>
      <w:r>
        <w:rPr>
          <w:rFonts w:ascii="Arial" w:hAnsi="Arial" w:cs="Arial"/>
        </w:rPr>
        <w:t>,</w:t>
      </w:r>
      <w:r w:rsidRPr="00B45643">
        <w:rPr>
          <w:rFonts w:ascii="Arial" w:hAnsi="Arial" w:cs="Arial"/>
        </w:rPr>
        <w:t xml:space="preserve"> 216-224</w:t>
      </w:r>
      <w:r>
        <w:rPr>
          <w:rFonts w:ascii="Arial" w:hAnsi="Arial" w:cs="Arial"/>
        </w:rPr>
        <w:t>.</w:t>
      </w:r>
    </w:p>
    <w:p w14:paraId="46CDBB72" w14:textId="77777777" w:rsidR="00343BD1" w:rsidRDefault="00343BD1" w:rsidP="009A272F">
      <w:pPr>
        <w:keepNext/>
        <w:keepLines/>
        <w:pBdr>
          <w:bottom w:val="single" w:sz="6" w:space="15" w:color="E0E0E0"/>
        </w:pBdr>
        <w:spacing w:line="256" w:lineRule="auto"/>
        <w:jc w:val="both"/>
        <w:outlineLvl w:val="1"/>
        <w:rPr>
          <w:rFonts w:ascii="Arial" w:eastAsia="Arial" w:hAnsi="Arial" w:cs="Arial"/>
          <w:color w:val="000000"/>
        </w:rPr>
      </w:pPr>
    </w:p>
    <w:p w14:paraId="00000032" w14:textId="77777777" w:rsidR="00FB14B6" w:rsidRDefault="00FB14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33" w14:textId="77777777" w:rsidR="00FB14B6" w:rsidRDefault="00C11B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**************************************</w:t>
      </w:r>
    </w:p>
    <w:p w14:paraId="00000034" w14:textId="77777777" w:rsidR="00FB14B6" w:rsidRDefault="00FB14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35" w14:textId="77777777" w:rsidR="00FB14B6" w:rsidRDefault="00C11B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Comments:</w:t>
      </w:r>
    </w:p>
    <w:p w14:paraId="00000036" w14:textId="77777777" w:rsidR="00FB14B6" w:rsidRDefault="00FB14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</w:rPr>
      </w:pPr>
    </w:p>
    <w:p w14:paraId="00000037" w14:textId="3BE0D9AA" w:rsidR="00FB14B6" w:rsidRDefault="00C11B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(</w:t>
      </w:r>
      <w:r w:rsidR="009A272F">
        <w:rPr>
          <w:rFonts w:ascii="Arial" w:eastAsia="Arial" w:hAnsi="Arial" w:cs="Arial"/>
          <w:i/>
          <w:color w:val="000000"/>
          <w:sz w:val="22"/>
          <w:szCs w:val="22"/>
        </w:rPr>
        <w:t>Prefer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Oral </w:t>
      </w:r>
      <w:r w:rsidR="009A272F">
        <w:rPr>
          <w:rFonts w:ascii="Arial" w:eastAsia="Arial" w:hAnsi="Arial" w:cs="Arial"/>
          <w:i/>
          <w:color w:val="000000"/>
          <w:sz w:val="22"/>
          <w:szCs w:val="22"/>
        </w:rPr>
        <w:t>Presentation</w:t>
      </w:r>
      <w:r>
        <w:rPr>
          <w:rFonts w:ascii="Arial" w:eastAsia="Arial" w:hAnsi="Arial" w:cs="Arial"/>
          <w:i/>
          <w:color w:val="000000"/>
          <w:sz w:val="22"/>
          <w:szCs w:val="22"/>
        </w:rPr>
        <w:t>)</w:t>
      </w:r>
    </w:p>
    <w:sectPr w:rsidR="00FB14B6" w:rsidSect="00E5430B">
      <w:footerReference w:type="default" r:id="rId9"/>
      <w:pgSz w:w="11907" w:h="16840" w:code="9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D547A" w14:textId="77777777" w:rsidR="001F69D0" w:rsidRDefault="001F69D0">
      <w:r>
        <w:separator/>
      </w:r>
    </w:p>
  </w:endnote>
  <w:endnote w:type="continuationSeparator" w:id="0">
    <w:p w14:paraId="4D9DEA71" w14:textId="77777777" w:rsidR="001F69D0" w:rsidRDefault="001F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8" w14:textId="42228AA9" w:rsidR="00FB14B6" w:rsidRDefault="00C11B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E5430B">
      <w:rPr>
        <w:rFonts w:ascii="Arial" w:eastAsia="Arial" w:hAnsi="Arial" w:cs="Arial"/>
        <w:noProof/>
        <w:color w:val="000000"/>
      </w:rPr>
      <w:t>1</w:t>
    </w:r>
    <w:r>
      <w:rPr>
        <w:rFonts w:ascii="Arial" w:eastAsia="Arial" w:hAnsi="Arial" w:cs="Arial"/>
        <w:color w:val="000000"/>
      </w:rPr>
      <w:fldChar w:fldCharType="end"/>
    </w:r>
  </w:p>
  <w:p w14:paraId="00000039" w14:textId="77777777" w:rsidR="00FB14B6" w:rsidRDefault="00FB14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713F6" w14:textId="77777777" w:rsidR="001F69D0" w:rsidRDefault="001F69D0">
      <w:r>
        <w:separator/>
      </w:r>
    </w:p>
  </w:footnote>
  <w:footnote w:type="continuationSeparator" w:id="0">
    <w:p w14:paraId="29C095AD" w14:textId="77777777" w:rsidR="001F69D0" w:rsidRDefault="001F6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64EC"/>
    <w:multiLevelType w:val="multilevel"/>
    <w:tmpl w:val="093CB15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4B6"/>
    <w:rsid w:val="000F46AE"/>
    <w:rsid w:val="0010628E"/>
    <w:rsid w:val="001C2076"/>
    <w:rsid w:val="001F69D0"/>
    <w:rsid w:val="002D3196"/>
    <w:rsid w:val="0032521E"/>
    <w:rsid w:val="00343BD1"/>
    <w:rsid w:val="003A2F06"/>
    <w:rsid w:val="00624A93"/>
    <w:rsid w:val="009A272F"/>
    <w:rsid w:val="009A4A8E"/>
    <w:rsid w:val="00B45643"/>
    <w:rsid w:val="00C11B6A"/>
    <w:rsid w:val="00E5430B"/>
    <w:rsid w:val="00EC0FB0"/>
    <w:rsid w:val="00F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E4DF6"/>
  <w15:docId w15:val="{0A91B9A3-E4CA-4451-80D3-0A32C071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Times New Roman" w:eastAsia="Times New Roman" w:hAnsi="Times New Roman" w:cs="Times New Roman"/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openxmlformats.org/officeDocument/2006/relationships/settings" Target="settings.xml"/><Relationship Id="rId7" Type="http://schemas.openxmlformats.org/officeDocument/2006/relationships/hyperlink" Target="https://iaaspace.org/pd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University of New York at Plattsburgh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George Flynn</cp:lastModifiedBy>
  <cp:revision>7</cp:revision>
  <cp:lastPrinted>2024-11-22T14:51:00Z</cp:lastPrinted>
  <dcterms:created xsi:type="dcterms:W3CDTF">2024-11-22T15:22:00Z</dcterms:created>
  <dcterms:modified xsi:type="dcterms:W3CDTF">2024-11-29T12:33:00Z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76fa30-1907-4356-8241-62ea5e1c0256_Enabled">
    <vt:lpwstr>true</vt:lpwstr>
  </property>
  <property fmtid="{D5CDD505-2E9C-101B-9397-08002B2CF9AE}" pid="3" name="MSIP_Label_3976fa30-1907-4356-8241-62ea5e1c0256_SetDate">
    <vt:lpwstr>2022-10-06T07:20:59Z</vt:lpwstr>
  </property>
  <property fmtid="{D5CDD505-2E9C-101B-9397-08002B2CF9AE}" pid="4" name="MSIP_Label_3976fa30-1907-4356-8241-62ea5e1c0256_Method">
    <vt:lpwstr>Standard</vt:lpwstr>
  </property>
  <property fmtid="{D5CDD505-2E9C-101B-9397-08002B2CF9AE}" pid="5" name="MSIP_Label_3976fa30-1907-4356-8241-62ea5e1c0256_Name">
    <vt:lpwstr>ESA UNCLASSIFIED – For ESA Official Use Only</vt:lpwstr>
  </property>
  <property fmtid="{D5CDD505-2E9C-101B-9397-08002B2CF9AE}" pid="6" name="MSIP_Label_3976fa30-1907-4356-8241-62ea5e1c0256_SiteId">
    <vt:lpwstr>9a5cacd0-2bef-4dd7-ac5c-7ebe1f54f495</vt:lpwstr>
  </property>
  <property fmtid="{D5CDD505-2E9C-101B-9397-08002B2CF9AE}" pid="7" name="MSIP_Label_3976fa30-1907-4356-8241-62ea5e1c0256_ActionId">
    <vt:lpwstr>d8dfa894-9e05-41f7-b6b2-2c98086eec37</vt:lpwstr>
  </property>
  <property fmtid="{D5CDD505-2E9C-101B-9397-08002B2CF9AE}" pid="8" name="MSIP_Label_3976fa30-1907-4356-8241-62ea5e1c0256_ContentBits">
    <vt:lpwstr>0</vt:lpwstr>
  </property>
</Properties>
</file>