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3819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1598194F" w14:textId="77777777" w:rsidR="0083423E" w:rsidRDefault="0083423E" w:rsidP="0083423E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70FB9DA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159A4FC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71B0148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6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14:paraId="120D07AB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8EBE844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select the topic that best fits your abstract from the list below)</w:t>
      </w:r>
    </w:p>
    <w:p w14:paraId="2D3A3493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(you may also add a general comment - see end of this document)</w:t>
      </w:r>
    </w:p>
    <w:p w14:paraId="2CFFA3E6" w14:textId="77777777" w:rsidR="0083423E" w:rsidRDefault="0083423E" w:rsidP="0083423E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14:paraId="663F86BE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Ongoing and Upcoming Mission Highlights</w:t>
      </w:r>
    </w:p>
    <w:p w14:paraId="2E211F36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Apophis: T-4 Years</w:t>
      </w:r>
    </w:p>
    <w:p w14:paraId="47B71B94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Hypothetical Asteroid Threat Exercise</w:t>
      </w:r>
    </w:p>
    <w:p w14:paraId="56A9E91C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Key International and Policy Developments</w:t>
      </w:r>
    </w:p>
    <w:p w14:paraId="4F60CA09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Near-Earth Object (NEO) Discovery</w:t>
      </w:r>
    </w:p>
    <w:p w14:paraId="4F33A691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NEO Characterization</w:t>
      </w:r>
    </w:p>
    <w:p w14:paraId="0B89E6B7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 w:rsidRPr="00426C29">
        <w:rPr>
          <w:rFonts w:ascii="Arial" w:eastAsia="Arial" w:hAnsi="Arial" w:cs="Arial"/>
          <w:b/>
          <w:highlight w:val="yellow"/>
        </w:rPr>
        <w:t>X Deflection / Disruption Modeling &amp; Testing</w:t>
      </w:r>
    </w:p>
    <w:p w14:paraId="4464AC62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Space Mission &amp; Campaign Design</w:t>
      </w:r>
    </w:p>
    <w:p w14:paraId="65360464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Earth Impact Effects &amp; Consequences</w:t>
      </w:r>
    </w:p>
    <w:p w14:paraId="64535388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Disaster Management &amp; Impact Response</w:t>
      </w:r>
    </w:p>
    <w:p w14:paraId="6BB87520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Public Education and Communication</w:t>
      </w:r>
    </w:p>
    <w:p w14:paraId="1E723BF9" w14:textId="77777777" w:rsidR="0083423E" w:rsidRDefault="0083423E" w:rsidP="0083423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Segoe UI Symbol" w:eastAsia="Arial" w:hAnsi="Segoe UI Symbol" w:cs="Segoe UI Symbol"/>
          <w:b/>
        </w:rPr>
        <w:t>☐</w:t>
      </w:r>
      <w:r>
        <w:rPr>
          <w:rFonts w:ascii="Arial" w:eastAsia="Arial" w:hAnsi="Arial" w:cs="Arial"/>
          <w:b/>
        </w:rPr>
        <w:t xml:space="preserve"> The Decision to Act: Political, Legal, Social, and Economic Aspects</w:t>
      </w:r>
    </w:p>
    <w:p w14:paraId="2BFF0C14" w14:textId="77777777" w:rsidR="0083423E" w:rsidRDefault="0083423E" w:rsidP="0083423E">
      <w:pPr>
        <w:spacing w:after="0" w:line="240" w:lineRule="auto"/>
        <w:rPr>
          <w:b/>
          <w:bCs/>
          <w:sz w:val="32"/>
          <w:szCs w:val="32"/>
        </w:rPr>
      </w:pPr>
    </w:p>
    <w:p w14:paraId="4AACF161" w14:textId="77777777" w:rsidR="00FE2F91" w:rsidRDefault="00FE2F91" w:rsidP="0083423E">
      <w:pPr>
        <w:spacing w:after="0" w:line="240" w:lineRule="auto"/>
        <w:rPr>
          <w:b/>
          <w:bCs/>
          <w:sz w:val="32"/>
          <w:szCs w:val="32"/>
        </w:rPr>
      </w:pPr>
    </w:p>
    <w:p w14:paraId="7F4E4091" w14:textId="34844017" w:rsidR="0083423E" w:rsidRPr="00FE2F91" w:rsidRDefault="00FE2F91" w:rsidP="0083423E">
      <w:pPr>
        <w:spacing w:line="240" w:lineRule="auto"/>
        <w:jc w:val="center"/>
        <w:rPr>
          <w:rFonts w:ascii="Arial" w:hAnsi="Arial" w:cs="Arial"/>
          <w:b/>
          <w:bCs/>
        </w:rPr>
      </w:pPr>
      <w:r w:rsidRPr="00FE2F91">
        <w:rPr>
          <w:rFonts w:ascii="Arial" w:hAnsi="Arial" w:cs="Arial"/>
          <w:b/>
          <w:bCs/>
          <w:sz w:val="24"/>
          <w:szCs w:val="24"/>
        </w:rPr>
        <w:t>A Safe and Effective Nuclear Deflection Device for Planetary Defense</w:t>
      </w:r>
      <w:r w:rsidRPr="00FE2F91">
        <w:rPr>
          <w:rFonts w:ascii="Arial" w:hAnsi="Arial" w:cs="Arial"/>
          <w:b/>
          <w:bCs/>
        </w:rPr>
        <w:t xml:space="preserve"> </w:t>
      </w:r>
    </w:p>
    <w:p w14:paraId="0BF3E5F9" w14:textId="77777777" w:rsidR="0083423E" w:rsidRPr="007F2140" w:rsidRDefault="0083423E" w:rsidP="007F2140">
      <w:pPr>
        <w:spacing w:after="0" w:line="240" w:lineRule="auto"/>
        <w:jc w:val="center"/>
        <w:rPr>
          <w:rFonts w:ascii="Arial" w:hAnsi="Arial" w:cs="Arial"/>
        </w:rPr>
      </w:pPr>
    </w:p>
    <w:p w14:paraId="46E87D1C" w14:textId="3505DBA0" w:rsidR="0083423E" w:rsidRPr="007F2140" w:rsidRDefault="0083423E" w:rsidP="007F21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7F2140">
        <w:rPr>
          <w:rFonts w:ascii="Arial" w:hAnsi="Arial" w:cs="Arial"/>
          <w:b/>
          <w:bCs/>
          <w:sz w:val="24"/>
          <w:szCs w:val="24"/>
        </w:rPr>
        <w:t>Bradley C. Salzbrenner</w:t>
      </w:r>
    </w:p>
    <w:p w14:paraId="7603EECC" w14:textId="06368729" w:rsidR="0083423E" w:rsidRPr="007F2140" w:rsidRDefault="00CA093E" w:rsidP="00CA093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</w:t>
      </w:r>
      <w:r w:rsidR="0083423E" w:rsidRPr="007F2140">
        <w:rPr>
          <w:rFonts w:ascii="Arial" w:hAnsi="Arial" w:cs="Arial"/>
          <w:i/>
          <w:iCs/>
          <w:sz w:val="24"/>
          <w:szCs w:val="24"/>
        </w:rPr>
        <w:t xml:space="preserve">andia National Laboratories, P.O. Box 5800, Albuquerque, NM, </w:t>
      </w:r>
      <w:r w:rsidR="007F2140" w:rsidRPr="007F2140">
        <w:rPr>
          <w:rFonts w:ascii="Arial" w:hAnsi="Arial" w:cs="Arial"/>
          <w:i/>
          <w:iCs/>
          <w:sz w:val="24"/>
          <w:szCs w:val="24"/>
        </w:rPr>
        <w:t>871</w:t>
      </w:r>
      <w:r>
        <w:rPr>
          <w:rFonts w:ascii="Arial" w:hAnsi="Arial" w:cs="Arial"/>
          <w:i/>
          <w:iCs/>
          <w:sz w:val="24"/>
          <w:szCs w:val="24"/>
        </w:rPr>
        <w:t>1</w:t>
      </w:r>
      <w:r w:rsidR="007F2140" w:rsidRPr="007F2140">
        <w:rPr>
          <w:rFonts w:ascii="Arial" w:hAnsi="Arial" w:cs="Arial"/>
          <w:i/>
          <w:iCs/>
          <w:sz w:val="24"/>
          <w:szCs w:val="24"/>
        </w:rPr>
        <w:t>5, USA</w:t>
      </w:r>
    </w:p>
    <w:p w14:paraId="39661B96" w14:textId="37C7EE3D" w:rsidR="007F2140" w:rsidRDefault="007F2140" w:rsidP="00CA093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F2140">
        <w:rPr>
          <w:rFonts w:ascii="Arial" w:hAnsi="Arial" w:cs="Arial"/>
          <w:i/>
          <w:iCs/>
          <w:sz w:val="24"/>
          <w:szCs w:val="24"/>
        </w:rPr>
        <w:t>MS-0678, 505-844-2485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hyperlink r:id="rId7" w:history="1">
        <w:r w:rsidRPr="004B388D">
          <w:rPr>
            <w:rStyle w:val="Hyperlink"/>
            <w:rFonts w:ascii="Arial" w:hAnsi="Arial" w:cs="Arial"/>
            <w:i/>
            <w:iCs/>
            <w:sz w:val="24"/>
            <w:szCs w:val="24"/>
          </w:rPr>
          <w:t>bsalzbr@sandia.gov</w:t>
        </w:r>
      </w:hyperlink>
    </w:p>
    <w:p w14:paraId="48D77457" w14:textId="30AA31AE" w:rsidR="007F2140" w:rsidRPr="00FE2F91" w:rsidRDefault="007F2140" w:rsidP="007F21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54E448" w14:textId="49768356" w:rsidR="0083423E" w:rsidRPr="00FE2F91" w:rsidRDefault="00BA4DDC" w:rsidP="00BA4DDC">
      <w:pPr>
        <w:spacing w:line="240" w:lineRule="auto"/>
        <w:rPr>
          <w:rFonts w:ascii="Arial" w:hAnsi="Arial" w:cs="Arial"/>
          <w:sz w:val="24"/>
          <w:szCs w:val="24"/>
        </w:rPr>
      </w:pPr>
      <w:r w:rsidRPr="00FE2F91">
        <w:rPr>
          <w:rFonts w:ascii="Arial" w:hAnsi="Arial" w:cs="Arial"/>
          <w:b/>
          <w:bCs/>
          <w:sz w:val="24"/>
          <w:szCs w:val="24"/>
        </w:rPr>
        <w:t>Keywords:</w:t>
      </w:r>
      <w:r w:rsidRPr="00FE2F91">
        <w:rPr>
          <w:rFonts w:ascii="Arial" w:hAnsi="Arial" w:cs="Arial"/>
          <w:sz w:val="24"/>
          <w:szCs w:val="24"/>
        </w:rPr>
        <w:t xml:space="preserve"> Nuclear device</w:t>
      </w:r>
      <w:r w:rsidR="00FE2F91" w:rsidRPr="00FE2F91">
        <w:rPr>
          <w:rFonts w:ascii="Arial" w:hAnsi="Arial" w:cs="Arial"/>
          <w:sz w:val="24"/>
          <w:szCs w:val="24"/>
        </w:rPr>
        <w:t xml:space="preserve"> integration</w:t>
      </w:r>
      <w:r w:rsidRPr="00FE2F91">
        <w:rPr>
          <w:rFonts w:ascii="Arial" w:hAnsi="Arial" w:cs="Arial"/>
          <w:sz w:val="24"/>
          <w:szCs w:val="24"/>
        </w:rPr>
        <w:t xml:space="preserve">, </w:t>
      </w:r>
      <w:r w:rsidR="00FE2F91" w:rsidRPr="00FE2F91">
        <w:rPr>
          <w:rFonts w:ascii="Arial" w:hAnsi="Arial" w:cs="Arial"/>
          <w:sz w:val="24"/>
          <w:szCs w:val="24"/>
        </w:rPr>
        <w:t xml:space="preserve">Deflection strategy </w:t>
      </w:r>
      <w:r w:rsidRPr="00FE2F91">
        <w:rPr>
          <w:rFonts w:ascii="Arial" w:hAnsi="Arial" w:cs="Arial"/>
          <w:sz w:val="24"/>
          <w:szCs w:val="24"/>
        </w:rPr>
        <w:t xml:space="preserve"> </w:t>
      </w:r>
    </w:p>
    <w:p w14:paraId="4B92A85D" w14:textId="0F817236" w:rsidR="006D0E83" w:rsidRPr="00FE2F91" w:rsidRDefault="00FE2F91" w:rsidP="0083423E">
      <w:pPr>
        <w:pStyle w:val="NormalWeb"/>
        <w:rPr>
          <w:rFonts w:ascii="Arial" w:hAnsi="Arial" w:cs="Arial"/>
        </w:rPr>
      </w:pPr>
      <w:r w:rsidRPr="00FE2F91">
        <w:rPr>
          <w:rFonts w:ascii="Arial" w:hAnsi="Arial" w:cs="Arial"/>
          <w:b/>
          <w:bCs/>
        </w:rPr>
        <w:t>Abstract:</w:t>
      </w:r>
      <w:r>
        <w:rPr>
          <w:rFonts w:ascii="Arial" w:hAnsi="Arial" w:cs="Arial"/>
        </w:rPr>
        <w:t xml:space="preserve"> </w:t>
      </w:r>
      <w:r w:rsidR="006D0E83" w:rsidRPr="00FE2F91">
        <w:rPr>
          <w:rFonts w:ascii="Arial" w:hAnsi="Arial" w:cs="Arial"/>
        </w:rPr>
        <w:t xml:space="preserve">As the threat of hazardous Near-Earth Objects (NEOs) continues to pose a potential risk to Earth’s safety, developing effective planetary defense strategies is becoming an urgent priority. One promising approach is the use of a nuclear deflection mission, leveraging the energy released by a nuclear device to alter the trajectory of an incoming NEO. </w:t>
      </w:r>
      <w:proofErr w:type="gramStart"/>
      <w:r w:rsidR="006D0E83" w:rsidRPr="00FE2F91">
        <w:rPr>
          <w:rFonts w:ascii="Arial" w:hAnsi="Arial" w:cs="Arial"/>
        </w:rPr>
        <w:t>This abstract outlines</w:t>
      </w:r>
      <w:proofErr w:type="gramEnd"/>
      <w:r w:rsidR="006D0E83" w:rsidRPr="00FE2F91">
        <w:rPr>
          <w:rFonts w:ascii="Arial" w:hAnsi="Arial" w:cs="Arial"/>
        </w:rPr>
        <w:t xml:space="preserve"> the key technologies and mission capabilities required for successfully deploying a nuclear deflection strategy to mitigate the impact risk from a hazardous NEO.</w:t>
      </w:r>
    </w:p>
    <w:p w14:paraId="5451CEED" w14:textId="05BFB1C7" w:rsidR="006D0E83" w:rsidRPr="0083423E" w:rsidRDefault="006D0E83" w:rsidP="0083423E">
      <w:pPr>
        <w:pStyle w:val="NormalWeb"/>
        <w:rPr>
          <w:rFonts w:ascii="Arial" w:hAnsi="Arial" w:cs="Arial"/>
        </w:rPr>
      </w:pPr>
      <w:r w:rsidRPr="0083423E">
        <w:rPr>
          <w:rFonts w:ascii="Arial" w:hAnsi="Arial" w:cs="Arial"/>
        </w:rPr>
        <w:t>Key technolog</w:t>
      </w:r>
      <w:r w:rsidR="004C5B77" w:rsidRPr="0083423E">
        <w:rPr>
          <w:rFonts w:ascii="Arial" w:hAnsi="Arial" w:cs="Arial"/>
        </w:rPr>
        <w:t>ies</w:t>
      </w:r>
      <w:r w:rsidRPr="0083423E">
        <w:rPr>
          <w:rFonts w:ascii="Arial" w:hAnsi="Arial" w:cs="Arial"/>
        </w:rPr>
        <w:t xml:space="preserve"> are needed in areas such as precision targeting, nuclear device deployment, radar </w:t>
      </w:r>
      <w:proofErr w:type="spellStart"/>
      <w:r w:rsidRPr="0083423E">
        <w:rPr>
          <w:rFonts w:ascii="Arial" w:hAnsi="Arial" w:cs="Arial"/>
        </w:rPr>
        <w:t>fuzing</w:t>
      </w:r>
      <w:proofErr w:type="spellEnd"/>
      <w:r w:rsidRPr="0083423E">
        <w:rPr>
          <w:rFonts w:ascii="Arial" w:hAnsi="Arial" w:cs="Arial"/>
        </w:rPr>
        <w:t xml:space="preserve">, and post-impact trajectory prediction. This includes the development of autonomous spacecraft capable of rendezvousing with the NEO in a timely manner, deploying a nuclear device with high accuracy, and assessing the effectiveness of the deflection through advanced sensors and real-time data analysis. Additionally, nuclear safety protocols, including radiation shielding and environmental </w:t>
      </w:r>
      <w:r w:rsidRPr="0083423E">
        <w:rPr>
          <w:rFonts w:ascii="Arial" w:hAnsi="Arial" w:cs="Arial"/>
        </w:rPr>
        <w:lastRenderedPageBreak/>
        <w:t>monitoring, must be incorporated into the mission design to ensure that the operation does not produce unintended consequences for Earth's environment or orbit.</w:t>
      </w:r>
    </w:p>
    <w:p w14:paraId="617C3D73" w14:textId="53E8434C" w:rsidR="006D0E83" w:rsidRPr="0083423E" w:rsidRDefault="006D0E83" w:rsidP="0083423E">
      <w:pPr>
        <w:pStyle w:val="NormalWeb"/>
        <w:rPr>
          <w:rFonts w:ascii="Arial" w:hAnsi="Arial" w:cs="Arial"/>
        </w:rPr>
      </w:pPr>
      <w:r w:rsidRPr="0083423E">
        <w:rPr>
          <w:rFonts w:ascii="Arial" w:hAnsi="Arial" w:cs="Arial"/>
        </w:rPr>
        <w:t>Th</w:t>
      </w:r>
      <w:r w:rsidR="00F80F2E">
        <w:rPr>
          <w:rFonts w:ascii="Arial" w:hAnsi="Arial" w:cs="Arial"/>
        </w:rPr>
        <w:t>is study</w:t>
      </w:r>
      <w:r w:rsidRPr="0083423E">
        <w:rPr>
          <w:rFonts w:ascii="Arial" w:hAnsi="Arial" w:cs="Arial"/>
        </w:rPr>
        <w:t xml:space="preserve"> discusses the scientific and engineering challenges of</w:t>
      </w:r>
      <w:r w:rsidR="00FE2F91">
        <w:rPr>
          <w:rFonts w:ascii="Arial" w:hAnsi="Arial" w:cs="Arial"/>
        </w:rPr>
        <w:t xml:space="preserve"> safely and effectively</w:t>
      </w:r>
      <w:r w:rsidRPr="0083423E">
        <w:rPr>
          <w:rFonts w:ascii="Arial" w:hAnsi="Arial" w:cs="Arial"/>
        </w:rPr>
        <w:t xml:space="preserve"> delivering a nuclear device</w:t>
      </w:r>
      <w:r w:rsidR="0083423E" w:rsidRPr="0083423E">
        <w:rPr>
          <w:rFonts w:ascii="Arial" w:hAnsi="Arial" w:cs="Arial"/>
        </w:rPr>
        <w:t xml:space="preserve"> </w:t>
      </w:r>
      <w:r w:rsidRPr="0083423E">
        <w:rPr>
          <w:rFonts w:ascii="Arial" w:hAnsi="Arial" w:cs="Arial"/>
        </w:rPr>
        <w:t>to an NEO and the integration of international collaboration in the development and deployment of planetary defense technologies. By outlining these critical technological needs, this work aims to provide a foundation for future mission planning and contribute to the global effort to safeguard Earth from potential NEO hazards.</w:t>
      </w:r>
    </w:p>
    <w:p w14:paraId="3515D53D" w14:textId="77777777" w:rsidR="0083423E" w:rsidRPr="00BA4DDC" w:rsidRDefault="0083423E" w:rsidP="0083423E">
      <w:pPr>
        <w:spacing w:after="120"/>
        <w:jc w:val="both"/>
        <w:rPr>
          <w:rFonts w:ascii="Arial" w:eastAsia="Arial" w:hAnsi="Arial" w:cs="Arial"/>
          <w:i/>
          <w:sz w:val="24"/>
          <w:szCs w:val="24"/>
        </w:rPr>
      </w:pPr>
      <w:r w:rsidRPr="00BA4DDC">
        <w:rPr>
          <w:rFonts w:ascii="Arial" w:eastAsia="Arial" w:hAnsi="Arial" w:cs="Arial"/>
          <w:color w:val="000000"/>
          <w:sz w:val="24"/>
          <w:szCs w:val="24"/>
        </w:rPr>
        <w:t xml:space="preserve">Sandia National Laboratories is a </w:t>
      </w:r>
      <w:proofErr w:type="spellStart"/>
      <w:r w:rsidRPr="00BA4DDC">
        <w:rPr>
          <w:rFonts w:ascii="Arial" w:eastAsia="Arial" w:hAnsi="Arial" w:cs="Arial"/>
          <w:color w:val="000000"/>
          <w:sz w:val="24"/>
          <w:szCs w:val="24"/>
        </w:rPr>
        <w:t>multimission</w:t>
      </w:r>
      <w:proofErr w:type="spellEnd"/>
      <w:r w:rsidRPr="00BA4DDC">
        <w:rPr>
          <w:rFonts w:ascii="Arial" w:eastAsia="Arial" w:hAnsi="Arial" w:cs="Arial"/>
          <w:color w:val="000000"/>
          <w:sz w:val="24"/>
          <w:szCs w:val="24"/>
        </w:rPr>
        <w:t xml:space="preserve"> laboratory managed and operated by National Technology and Engineering Solutions of Sandia, LLC., a wholly owned subsidiary of Honeywell International, Inc., for the U.S. Department of Energy's National Nuclear Security Administration under contract DE-NA-0003525.</w:t>
      </w:r>
    </w:p>
    <w:p w14:paraId="49988A3C" w14:textId="77777777" w:rsidR="006D0E83" w:rsidRDefault="006D0E83" w:rsidP="0083423E">
      <w:pPr>
        <w:spacing w:line="240" w:lineRule="auto"/>
      </w:pPr>
    </w:p>
    <w:sectPr w:rsidR="006D0E83" w:rsidSect="00215173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C271" w14:textId="77777777" w:rsidR="00215173" w:rsidRDefault="00215173" w:rsidP="00215173">
      <w:pPr>
        <w:spacing w:after="0" w:line="240" w:lineRule="auto"/>
      </w:pPr>
      <w:r>
        <w:separator/>
      </w:r>
    </w:p>
  </w:endnote>
  <w:endnote w:type="continuationSeparator" w:id="0">
    <w:p w14:paraId="7F723880" w14:textId="77777777" w:rsidR="00215173" w:rsidRDefault="00215173" w:rsidP="0021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AB23" w14:textId="77777777" w:rsidR="00215173" w:rsidRDefault="00215173" w:rsidP="00215173">
      <w:pPr>
        <w:spacing w:after="0" w:line="240" w:lineRule="auto"/>
      </w:pPr>
      <w:r>
        <w:separator/>
      </w:r>
    </w:p>
  </w:footnote>
  <w:footnote w:type="continuationSeparator" w:id="0">
    <w:p w14:paraId="19925767" w14:textId="77777777" w:rsidR="00215173" w:rsidRDefault="00215173" w:rsidP="0021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2B10" w14:textId="5D124733" w:rsidR="00215173" w:rsidRPr="00215173" w:rsidRDefault="00215173" w:rsidP="00215173">
    <w:pPr>
      <w:pStyle w:val="Header"/>
      <w:jc w:val="right"/>
      <w:rPr>
        <w:b/>
        <w:bCs/>
      </w:rPr>
    </w:pPr>
    <w:r w:rsidRPr="00215173">
      <w:rPr>
        <w:b/>
        <w:bCs/>
      </w:rPr>
      <w:t>SAND2024-16522A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83"/>
    <w:rsid w:val="001D23F0"/>
    <w:rsid w:val="00215173"/>
    <w:rsid w:val="00423011"/>
    <w:rsid w:val="004C5B77"/>
    <w:rsid w:val="0064051C"/>
    <w:rsid w:val="006D0E83"/>
    <w:rsid w:val="007F2140"/>
    <w:rsid w:val="0083423E"/>
    <w:rsid w:val="00BA4DDC"/>
    <w:rsid w:val="00C05F85"/>
    <w:rsid w:val="00CA093E"/>
    <w:rsid w:val="00F80F2E"/>
    <w:rsid w:val="00F9777B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301C2"/>
  <w15:chartTrackingRefBased/>
  <w15:docId w15:val="{8E49D234-8C7A-4D28-BB6D-B8515A11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F2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1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73"/>
  </w:style>
  <w:style w:type="paragraph" w:styleId="Footer">
    <w:name w:val="footer"/>
    <w:basedOn w:val="Normal"/>
    <w:link w:val="FooterChar"/>
    <w:uiPriority w:val="99"/>
    <w:unhideWhenUsed/>
    <w:rsid w:val="0021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salzbr@sandi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aspace.org/pd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Salzbrenner, Brad</dc:creator>
  <cp:keywords/>
  <dc:description/>
  <cp:lastModifiedBy>Salzbrenner, Brad</cp:lastModifiedBy>
  <cp:revision>11</cp:revision>
  <dcterms:created xsi:type="dcterms:W3CDTF">2024-12-02T20:47:00Z</dcterms:created>
  <dcterms:modified xsi:type="dcterms:W3CDTF">2024-12-09T20:42:00Z</dcterms:modified>
</cp:coreProperties>
</file>