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rPr>
      </w:pPr>
      <w:r w:rsidDel="00000000" w:rsidR="00000000" w:rsidRPr="00000000">
        <w:rPr>
          <w:rFonts w:ascii="Arial" w:cs="Arial" w:eastAsia="Arial" w:hAnsi="Arial"/>
          <w:b w:val="1"/>
          <w:rtl w:val="0"/>
        </w:rPr>
        <w:t xml:space="preserve">PDC2025</w:t>
      </w:r>
    </w:p>
    <w:p w:rsidR="00000000" w:rsidDel="00000000" w:rsidP="00000000" w:rsidRDefault="00000000" w:rsidRPr="00000000" w14:paraId="00000002">
      <w:pPr>
        <w:jc w:val="center"/>
        <w:rPr>
          <w:rFonts w:ascii="Arial" w:cs="Arial" w:eastAsia="Arial" w:hAnsi="Arial"/>
          <w:b w:val="1"/>
        </w:rPr>
      </w:pPr>
      <w:r w:rsidDel="00000000" w:rsidR="00000000" w:rsidRPr="00000000">
        <w:rPr>
          <w:rFonts w:ascii="Arial" w:cs="Arial" w:eastAsia="Arial" w:hAnsi="Arial"/>
          <w:b w:val="1"/>
          <w:rtl w:val="0"/>
        </w:rPr>
        <w:t xml:space="preserve">Stellenbosch, Cape Town, South Africa</w:t>
      </w:r>
    </w:p>
    <w:p w:rsidR="00000000" w:rsidDel="00000000" w:rsidP="00000000" w:rsidRDefault="00000000" w:rsidRPr="00000000" w14:paraId="00000003">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4">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5">
      <w:pPr>
        <w:jc w:val="center"/>
        <w:rPr>
          <w:rFonts w:ascii="Arial" w:cs="Arial" w:eastAsia="Arial" w:hAnsi="Arial"/>
          <w:i w:val="1"/>
        </w:rPr>
      </w:pPr>
      <w:r w:rsidDel="00000000" w:rsidR="00000000" w:rsidRPr="00000000">
        <w:rPr>
          <w:rFonts w:ascii="Arial" w:cs="Arial" w:eastAsia="Arial" w:hAnsi="Arial"/>
          <w:i w:val="1"/>
          <w:rtl w:val="0"/>
        </w:rPr>
        <w:t xml:space="preserve">Please submit your abstract at </w:t>
      </w:r>
      <w:hyperlink r:id="rId6">
        <w:r w:rsidDel="00000000" w:rsidR="00000000" w:rsidRPr="00000000">
          <w:rPr>
            <w:rFonts w:ascii="Arial" w:cs="Arial" w:eastAsia="Arial" w:hAnsi="Arial"/>
            <w:i w:val="1"/>
            <w:color w:val="0000ff"/>
            <w:u w:val="single"/>
            <w:rtl w:val="0"/>
          </w:rPr>
          <w:t xml:space="preserve">https://iaaspace.org/pdc</w:t>
        </w:r>
      </w:hyperlink>
      <w:r w:rsidDel="00000000" w:rsidR="00000000" w:rsidRPr="00000000">
        <w:rPr>
          <w:rFonts w:ascii="Arial" w:cs="Arial" w:eastAsia="Arial" w:hAnsi="Arial"/>
          <w:i w:val="1"/>
          <w:rtl w:val="0"/>
        </w:rPr>
        <w:t xml:space="preserve">.</w:t>
      </w:r>
    </w:p>
    <w:p w:rsidR="00000000" w:rsidDel="00000000" w:rsidP="00000000" w:rsidRDefault="00000000" w:rsidRPr="00000000" w14:paraId="00000006">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7">
      <w:pPr>
        <w:jc w:val="center"/>
        <w:rPr>
          <w:rFonts w:ascii="Arial" w:cs="Arial" w:eastAsia="Arial" w:hAnsi="Arial"/>
          <w:i w:val="1"/>
        </w:rPr>
      </w:pPr>
      <w:r w:rsidDel="00000000" w:rsidR="00000000" w:rsidRPr="00000000">
        <w:rPr>
          <w:rFonts w:ascii="Arial" w:cs="Arial" w:eastAsia="Arial" w:hAnsi="Arial"/>
          <w:i w:val="1"/>
          <w:rtl w:val="0"/>
        </w:rPr>
        <w:t xml:space="preserve">(please select the topic that best fits your abstract from the list below)</w:t>
      </w:r>
    </w:p>
    <w:p w:rsidR="00000000" w:rsidDel="00000000" w:rsidP="00000000" w:rsidRDefault="00000000" w:rsidRPr="00000000" w14:paraId="00000008">
      <w:pPr>
        <w:jc w:val="center"/>
        <w:rPr>
          <w:rFonts w:ascii="Arial" w:cs="Arial" w:eastAsia="Arial" w:hAnsi="Arial"/>
          <w:i w:val="1"/>
        </w:rPr>
      </w:pPr>
      <w:r w:rsidDel="00000000" w:rsidR="00000000" w:rsidRPr="00000000">
        <w:rPr>
          <w:rFonts w:ascii="Arial" w:cs="Arial" w:eastAsia="Arial" w:hAnsi="Arial"/>
          <w:i w:val="1"/>
          <w:rtl w:val="0"/>
        </w:rPr>
        <w:t xml:space="preserve">(you may also add a general comment - see end of this document)</w:t>
      </w:r>
    </w:p>
    <w:p w:rsidR="00000000" w:rsidDel="00000000" w:rsidP="00000000" w:rsidRDefault="00000000" w:rsidRPr="00000000" w14:paraId="00000009">
      <w:pPr>
        <w:jc w:val="center"/>
        <w:rPr>
          <w:rFonts w:ascii="Arial" w:cs="Arial" w:eastAsia="Arial" w:hAnsi="Arial"/>
          <w:i w:val="1"/>
        </w:rPr>
      </w:pPr>
      <w:r w:rsidDel="00000000" w:rsidR="00000000" w:rsidRPr="00000000">
        <w:rPr>
          <w:rtl w:val="0"/>
        </w:rPr>
      </w:r>
    </w:p>
    <w:bookmarkStart w:colFirst="0" w:colLast="0" w:name="gjdgxs" w:id="0"/>
    <w:bookmarkEnd w:id="0"/>
    <w:p w:rsidR="00000000" w:rsidDel="00000000" w:rsidP="00000000" w:rsidRDefault="00000000" w:rsidRPr="00000000" w14:paraId="0000000A">
      <w:pPr>
        <w:rPr>
          <w:rFonts w:ascii="Arial" w:cs="Arial" w:eastAsia="Arial" w:hAnsi="Arial"/>
          <w:b w:val="1"/>
        </w:rPr>
      </w:pPr>
      <w:r w:rsidDel="00000000" w:rsidR="00000000" w:rsidRPr="00000000">
        <w:rPr>
          <w:rFonts w:ascii="Arial" w:cs="Arial" w:eastAsia="Arial" w:hAnsi="Arial"/>
          <w:b w:val="1"/>
          <w:rtl w:val="0"/>
        </w:rPr>
        <w:t xml:space="preserve">☐ Ongoing and Upcoming Mission Highlights</w:t>
      </w:r>
    </w:p>
    <w:p w:rsidR="00000000" w:rsidDel="00000000" w:rsidP="00000000" w:rsidRDefault="00000000" w:rsidRPr="00000000" w14:paraId="0000000B">
      <w:pPr>
        <w:rPr>
          <w:rFonts w:ascii="Arial" w:cs="Arial" w:eastAsia="Arial" w:hAnsi="Arial"/>
          <w:b w:val="1"/>
        </w:rPr>
      </w:pPr>
      <w:r w:rsidDel="00000000" w:rsidR="00000000" w:rsidRPr="00000000">
        <w:rPr>
          <w:rFonts w:ascii="Arial" w:cs="Arial" w:eastAsia="Arial" w:hAnsi="Arial"/>
          <w:b w:val="1"/>
          <w:rtl w:val="0"/>
        </w:rPr>
        <w:t xml:space="preserve">☐ Apophis: T-4 Years</w:t>
      </w:r>
    </w:p>
    <w:p w:rsidR="00000000" w:rsidDel="00000000" w:rsidP="00000000" w:rsidRDefault="00000000" w:rsidRPr="00000000" w14:paraId="0000000C">
      <w:pPr>
        <w:rPr>
          <w:rFonts w:ascii="Arial" w:cs="Arial" w:eastAsia="Arial" w:hAnsi="Arial"/>
          <w:b w:val="1"/>
        </w:rPr>
      </w:pPr>
      <w:r w:rsidDel="00000000" w:rsidR="00000000" w:rsidRPr="00000000">
        <w:rPr>
          <w:rFonts w:ascii="Arial" w:cs="Arial" w:eastAsia="Arial" w:hAnsi="Arial"/>
          <w:b w:val="1"/>
          <w:rtl w:val="0"/>
        </w:rPr>
        <w:t xml:space="preserve">☐ Hypothetical Asteroid Threat Exercise</w:t>
      </w:r>
    </w:p>
    <w:p w:rsidR="00000000" w:rsidDel="00000000" w:rsidP="00000000" w:rsidRDefault="00000000" w:rsidRPr="00000000" w14:paraId="0000000D">
      <w:pPr>
        <w:rPr>
          <w:rFonts w:ascii="Arial" w:cs="Arial" w:eastAsia="Arial" w:hAnsi="Arial"/>
          <w:b w:val="1"/>
        </w:rPr>
      </w:pPr>
      <w:r w:rsidDel="00000000" w:rsidR="00000000" w:rsidRPr="00000000">
        <w:rPr>
          <w:rFonts w:ascii="Arial" w:cs="Arial" w:eastAsia="Arial" w:hAnsi="Arial"/>
          <w:b w:val="1"/>
          <w:rtl w:val="0"/>
        </w:rPr>
        <w:t xml:space="preserve">☐ Key International and Policy Developments</w:t>
      </w:r>
    </w:p>
    <w:p w:rsidR="00000000" w:rsidDel="00000000" w:rsidP="00000000" w:rsidRDefault="00000000" w:rsidRPr="00000000" w14:paraId="0000000E">
      <w:pPr>
        <w:rPr>
          <w:rFonts w:ascii="Arial" w:cs="Arial" w:eastAsia="Arial" w:hAnsi="Arial"/>
          <w:b w:val="1"/>
        </w:rPr>
      </w:pPr>
      <w:r w:rsidDel="00000000" w:rsidR="00000000" w:rsidRPr="00000000">
        <w:rPr>
          <w:rFonts w:ascii="Arial" w:cs="Arial" w:eastAsia="Arial" w:hAnsi="Arial"/>
          <w:b w:val="1"/>
          <w:rtl w:val="0"/>
        </w:rPr>
        <w:t xml:space="preserve">☐ Near-Earth Object (NEO) Discovery</w:t>
      </w:r>
    </w:p>
    <w:p w:rsidR="00000000" w:rsidDel="00000000" w:rsidP="00000000" w:rsidRDefault="00000000" w:rsidRPr="00000000" w14:paraId="0000000F">
      <w:pPr>
        <w:rPr>
          <w:rFonts w:ascii="Arial" w:cs="Arial" w:eastAsia="Arial" w:hAnsi="Arial"/>
          <w:b w:val="1"/>
        </w:rPr>
      </w:pPr>
      <w:r w:rsidDel="00000000" w:rsidR="00000000" w:rsidRPr="00000000">
        <w:rPr>
          <w:rFonts w:ascii="Arial" w:cs="Arial" w:eastAsia="Arial" w:hAnsi="Arial"/>
          <w:b w:val="1"/>
          <w:rtl w:val="0"/>
        </w:rPr>
        <w:t xml:space="preserve">☐ NEO Characterization</w:t>
      </w:r>
    </w:p>
    <w:p w:rsidR="00000000" w:rsidDel="00000000" w:rsidP="00000000" w:rsidRDefault="00000000" w:rsidRPr="00000000" w14:paraId="00000010">
      <w:pPr>
        <w:rPr>
          <w:rFonts w:ascii="Arial" w:cs="Arial" w:eastAsia="Arial" w:hAnsi="Arial"/>
          <w:b w:val="1"/>
        </w:rPr>
      </w:pPr>
      <w:r w:rsidDel="00000000" w:rsidR="00000000" w:rsidRPr="00000000">
        <w:rPr>
          <w:rFonts w:ascii="Arial" w:cs="Arial" w:eastAsia="Arial" w:hAnsi="Arial"/>
          <w:b w:val="1"/>
          <w:rtl w:val="0"/>
        </w:rPr>
        <w:t xml:space="preserve">☐ Deflection / Disruption Modeling &amp; Testing</w:t>
      </w:r>
    </w:p>
    <w:p w:rsidR="00000000" w:rsidDel="00000000" w:rsidP="00000000" w:rsidRDefault="00000000" w:rsidRPr="00000000" w14:paraId="00000011">
      <w:pPr>
        <w:rPr>
          <w:rFonts w:ascii="Arial" w:cs="Arial" w:eastAsia="Arial" w:hAnsi="Arial"/>
          <w:b w:val="1"/>
        </w:rPr>
      </w:pPr>
      <w:r w:rsidDel="00000000" w:rsidR="00000000" w:rsidRPr="00000000">
        <w:rPr>
          <w:rFonts w:ascii="Arial" w:cs="Arial" w:eastAsia="Arial" w:hAnsi="Arial"/>
          <w:b w:val="1"/>
          <w:rtl w:val="0"/>
        </w:rPr>
        <w:t xml:space="preserve">☐ Space Mission &amp; Campaign Design</w:t>
      </w:r>
    </w:p>
    <w:p w:rsidR="00000000" w:rsidDel="00000000" w:rsidP="00000000" w:rsidRDefault="00000000" w:rsidRPr="00000000" w14:paraId="00000012">
      <w:pPr>
        <w:rPr>
          <w:rFonts w:ascii="Arial" w:cs="Arial" w:eastAsia="Arial" w:hAnsi="Arial"/>
          <w:b w:val="1"/>
        </w:rPr>
      </w:pPr>
      <w:r w:rsidDel="00000000" w:rsidR="00000000" w:rsidRPr="00000000">
        <w:rPr>
          <w:rFonts w:ascii="Arial" w:cs="Arial" w:eastAsia="Arial" w:hAnsi="Arial"/>
          <w:b w:val="1"/>
          <w:rtl w:val="0"/>
        </w:rPr>
        <w:t xml:space="preserve">☐ Earth Impact Effects &amp; Consequences</w:t>
      </w:r>
    </w:p>
    <w:p w:rsidR="00000000" w:rsidDel="00000000" w:rsidP="00000000" w:rsidRDefault="00000000" w:rsidRPr="00000000" w14:paraId="00000013">
      <w:pPr>
        <w:rPr>
          <w:rFonts w:ascii="Arial" w:cs="Arial" w:eastAsia="Arial" w:hAnsi="Arial"/>
          <w:b w:val="1"/>
        </w:rPr>
      </w:pPr>
      <w:r w:rsidDel="00000000" w:rsidR="00000000" w:rsidRPr="00000000">
        <w:rPr>
          <w:rFonts w:ascii="Arial" w:cs="Arial" w:eastAsia="Arial" w:hAnsi="Arial"/>
          <w:b w:val="1"/>
          <w:rtl w:val="0"/>
        </w:rPr>
        <w:t xml:space="preserve">☐ Disaster Management &amp; Impact Response</w:t>
      </w:r>
    </w:p>
    <w:p w:rsidR="00000000" w:rsidDel="00000000" w:rsidP="00000000" w:rsidRDefault="00000000" w:rsidRPr="00000000" w14:paraId="00000014">
      <w:pPr>
        <w:rPr>
          <w:rFonts w:ascii="Arial" w:cs="Arial" w:eastAsia="Arial" w:hAnsi="Arial"/>
          <w:b w:val="1"/>
        </w:rPr>
      </w:pPr>
      <w:r w:rsidDel="00000000" w:rsidR="00000000" w:rsidRPr="00000000">
        <w:rPr>
          <w:rFonts w:ascii="Arial" w:cs="Arial" w:eastAsia="Arial" w:hAnsi="Arial"/>
          <w:b w:val="1"/>
          <w:rtl w:val="0"/>
        </w:rPr>
        <w:t xml:space="preserve">☐ Public Education and Communication</w:t>
      </w:r>
    </w:p>
    <w:p w:rsidR="00000000" w:rsidDel="00000000" w:rsidP="00000000" w:rsidRDefault="00000000" w:rsidRPr="00000000" w14:paraId="00000015">
      <w:pPr>
        <w:rPr>
          <w:rFonts w:ascii="Arial" w:cs="Arial" w:eastAsia="Arial" w:hAnsi="Arial"/>
          <w:b w:val="1"/>
        </w:rPr>
      </w:pPr>
      <w:r w:rsidDel="00000000" w:rsidR="00000000" w:rsidRPr="00000000">
        <w:rPr>
          <w:rFonts w:ascii="Arial" w:cs="Arial" w:eastAsia="Arial" w:hAnsi="Arial"/>
          <w:b w:val="1"/>
          <w:rtl w:val="0"/>
        </w:rPr>
        <w:t xml:space="preserve">☐ The Decision to Act: Political, Legal, Social, and Economic Aspects</w:t>
      </w:r>
    </w:p>
    <w:p w:rsidR="00000000" w:rsidDel="00000000" w:rsidP="00000000" w:rsidRDefault="00000000" w:rsidRPr="00000000" w14:paraId="00000016">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7">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8">
      <w:pPr>
        <w:jc w:val="center"/>
        <w:rPr>
          <w:rFonts w:ascii="Arial" w:cs="Arial" w:eastAsia="Arial" w:hAnsi="Arial"/>
          <w:b w:val="1"/>
        </w:rPr>
      </w:pPr>
      <w:r w:rsidDel="00000000" w:rsidR="00000000" w:rsidRPr="00000000">
        <w:rPr>
          <w:rFonts w:ascii="Arial" w:cs="Arial" w:eastAsia="Arial" w:hAnsi="Arial"/>
          <w:b w:val="1"/>
          <w:rtl w:val="0"/>
        </w:rPr>
        <w:t xml:space="preserve">DATA PRODUCTS FROM THE OSIRIS-APEX MISSION TO APOPHIS</w:t>
      </w:r>
    </w:p>
    <w:p w:rsidR="00000000" w:rsidDel="00000000" w:rsidP="00000000" w:rsidRDefault="00000000" w:rsidRPr="00000000" w14:paraId="00000019">
      <w:pPr>
        <w:rPr>
          <w:rFonts w:ascii="Arial" w:cs="Arial" w:eastAsia="Arial" w:hAnsi="Arial"/>
          <w:b w:val="1"/>
        </w:rPr>
      </w:pPr>
      <w:r w:rsidDel="00000000" w:rsidR="00000000" w:rsidRPr="00000000">
        <w:rPr>
          <w:rtl w:val="0"/>
        </w:rPr>
      </w:r>
    </w:p>
    <w:p w:rsidR="00000000" w:rsidDel="00000000" w:rsidP="00000000" w:rsidRDefault="00000000" w:rsidRPr="00000000" w14:paraId="0000001A">
      <w:pPr>
        <w:jc w:val="center"/>
        <w:rPr>
          <w:rFonts w:ascii="Arial" w:cs="Arial" w:eastAsia="Arial" w:hAnsi="Arial"/>
          <w:b w:val="1"/>
        </w:rPr>
      </w:pPr>
      <w:r w:rsidDel="00000000" w:rsidR="00000000" w:rsidRPr="00000000">
        <w:rPr>
          <w:rFonts w:ascii="Arial" w:cs="Arial" w:eastAsia="Arial" w:hAnsi="Arial"/>
          <w:b w:val="1"/>
          <w:rtl w:val="0"/>
        </w:rPr>
        <w:t xml:space="preserve">Michael C. Nolan</w:t>
      </w:r>
      <w:r w:rsidDel="00000000" w:rsidR="00000000" w:rsidRPr="00000000">
        <w:rPr>
          <w:rFonts w:ascii="Arial" w:cs="Arial" w:eastAsia="Arial" w:hAnsi="Arial"/>
          <w:vertAlign w:val="superscript"/>
          <w:rtl w:val="0"/>
        </w:rPr>
        <w:t xml:space="preserve">(1)</w:t>
      </w:r>
      <w:r w:rsidDel="00000000" w:rsidR="00000000" w:rsidRPr="00000000">
        <w:rPr>
          <w:rFonts w:ascii="Arial" w:cs="Arial" w:eastAsia="Arial" w:hAnsi="Arial"/>
          <w:b w:val="1"/>
          <w:rtl w:val="0"/>
        </w:rPr>
        <w:t xml:space="preserve">, Anjani T. Polit</w:t>
      </w:r>
      <w:r w:rsidDel="00000000" w:rsidR="00000000" w:rsidRPr="00000000">
        <w:rPr>
          <w:rFonts w:ascii="Arial" w:cs="Arial" w:eastAsia="Arial" w:hAnsi="Arial"/>
          <w:vertAlign w:val="superscript"/>
          <w:rtl w:val="0"/>
        </w:rPr>
        <w:t xml:space="preserve">(1)</w:t>
      </w:r>
      <w:r w:rsidDel="00000000" w:rsidR="00000000" w:rsidRPr="00000000">
        <w:rPr>
          <w:rFonts w:ascii="Arial" w:cs="Arial" w:eastAsia="Arial" w:hAnsi="Arial"/>
          <w:b w:val="1"/>
          <w:rtl w:val="0"/>
        </w:rPr>
        <w:t xml:space="preserve">, Daniella N. DellaGiustina</w:t>
      </w:r>
      <w:r w:rsidDel="00000000" w:rsidR="00000000" w:rsidRPr="00000000">
        <w:rPr>
          <w:rFonts w:ascii="Arial" w:cs="Arial" w:eastAsia="Arial" w:hAnsi="Arial"/>
          <w:vertAlign w:val="superscript"/>
          <w:rtl w:val="0"/>
        </w:rPr>
        <w:t xml:space="preserve">(1)</w:t>
      </w:r>
      <w:r w:rsidDel="00000000" w:rsidR="00000000" w:rsidRPr="00000000">
        <w:rPr>
          <w:rFonts w:ascii="Arial" w:cs="Arial" w:eastAsia="Arial" w:hAnsi="Arial"/>
          <w:b w:val="1"/>
          <w:rtl w:val="0"/>
        </w:rPr>
        <w:t xml:space="preserve">, Dathon R. Golish</w:t>
      </w:r>
      <w:r w:rsidDel="00000000" w:rsidR="00000000" w:rsidRPr="00000000">
        <w:rPr>
          <w:rFonts w:ascii="Arial" w:cs="Arial" w:eastAsia="Arial" w:hAnsi="Arial"/>
          <w:vertAlign w:val="superscript"/>
          <w:rtl w:val="0"/>
        </w:rPr>
        <w:t xml:space="preserve">(1)</w:t>
      </w:r>
      <w:r w:rsidDel="00000000" w:rsidR="00000000" w:rsidRPr="00000000">
        <w:rPr>
          <w:rFonts w:ascii="Arial" w:cs="Arial" w:eastAsia="Arial" w:hAnsi="Arial"/>
          <w:b w:val="1"/>
          <w:rtl w:val="0"/>
        </w:rPr>
        <w:t xml:space="preserve">, Scott D. Guzewich</w:t>
      </w:r>
      <w:r w:rsidDel="00000000" w:rsidR="00000000" w:rsidRPr="00000000">
        <w:rPr>
          <w:rFonts w:ascii="Arial" w:cs="Arial" w:eastAsia="Arial" w:hAnsi="Arial"/>
          <w:vertAlign w:val="superscript"/>
          <w:rtl w:val="0"/>
        </w:rPr>
        <w:t xml:space="preserve">(2)</w:t>
      </w:r>
      <w:r w:rsidDel="00000000" w:rsidR="00000000" w:rsidRPr="00000000">
        <w:rPr>
          <w:rFonts w:ascii="Arial" w:cs="Arial" w:eastAsia="Arial" w:hAnsi="Arial"/>
          <w:b w:val="1"/>
          <w:rtl w:val="0"/>
        </w:rPr>
        <w:t xml:space="preserve">, Michael C. Moreau</w:t>
      </w:r>
      <w:r w:rsidDel="00000000" w:rsidR="00000000" w:rsidRPr="00000000">
        <w:rPr>
          <w:rFonts w:ascii="Arial" w:cs="Arial" w:eastAsia="Arial" w:hAnsi="Arial"/>
          <w:vertAlign w:val="superscript"/>
          <w:rtl w:val="0"/>
        </w:rPr>
        <w:t xml:space="preserve">(2)</w:t>
      </w:r>
      <w:r w:rsidDel="00000000" w:rsidR="00000000" w:rsidRPr="00000000">
        <w:rPr>
          <w:rFonts w:ascii="Arial" w:cs="Arial" w:eastAsia="Arial" w:hAnsi="Arial"/>
          <w:b w:val="1"/>
          <w:rtl w:val="0"/>
        </w:rPr>
        <w:t xml:space="preserve">, Edgard G. Rivera-Valentín</w:t>
      </w:r>
      <w:r w:rsidDel="00000000" w:rsidR="00000000" w:rsidRPr="00000000">
        <w:rPr>
          <w:rFonts w:ascii="Arial" w:cs="Arial" w:eastAsia="Arial" w:hAnsi="Arial"/>
          <w:vertAlign w:val="superscript"/>
          <w:rtl w:val="0"/>
        </w:rPr>
        <w:t xml:space="preserve">(3)</w:t>
      </w:r>
      <w:r w:rsidDel="00000000" w:rsidR="00000000" w:rsidRPr="00000000">
        <w:rPr>
          <w:rFonts w:ascii="Arial" w:cs="Arial" w:eastAsia="Arial" w:hAnsi="Arial"/>
          <w:b w:val="1"/>
          <w:rtl w:val="0"/>
        </w:rPr>
        <w:t xml:space="preserve">, Amy A. Simon</w:t>
      </w:r>
      <w:r w:rsidDel="00000000" w:rsidR="00000000" w:rsidRPr="00000000">
        <w:rPr>
          <w:rFonts w:ascii="Arial" w:cs="Arial" w:eastAsia="Arial" w:hAnsi="Arial"/>
          <w:vertAlign w:val="superscript"/>
          <w:rtl w:val="0"/>
        </w:rPr>
        <w:t xml:space="preserve">(2)</w:t>
      </w:r>
      <w:r w:rsidDel="00000000" w:rsidR="00000000" w:rsidRPr="00000000">
        <w:rPr>
          <w:rFonts w:ascii="Arial" w:cs="Arial" w:eastAsia="Arial" w:hAnsi="Arial"/>
          <w:b w:val="1"/>
          <w:rtl w:val="0"/>
        </w:rPr>
        <w:t xml:space="preserve">, and the APEX Team</w:t>
      </w:r>
    </w:p>
    <w:p w:rsidR="00000000" w:rsidDel="00000000" w:rsidP="00000000" w:rsidRDefault="00000000" w:rsidRPr="00000000" w14:paraId="0000001B">
      <w:pPr>
        <w:jc w:val="center"/>
        <w:rPr>
          <w:rFonts w:ascii="Arial" w:cs="Arial" w:eastAsia="Arial" w:hAnsi="Arial"/>
          <w:i w:val="1"/>
        </w:rPr>
      </w:pPr>
      <w:r w:rsidDel="00000000" w:rsidR="00000000" w:rsidRPr="00000000">
        <w:rPr>
          <w:rFonts w:ascii="Arial" w:cs="Arial" w:eastAsia="Arial" w:hAnsi="Arial"/>
          <w:vertAlign w:val="superscript"/>
          <w:rtl w:val="0"/>
        </w:rPr>
        <w:t xml:space="preserve">(1)</w:t>
      </w:r>
      <w:r w:rsidDel="00000000" w:rsidR="00000000" w:rsidRPr="00000000">
        <w:rPr>
          <w:rFonts w:ascii="Arial" w:cs="Arial" w:eastAsia="Arial" w:hAnsi="Arial"/>
          <w:i w:val="1"/>
          <w:rtl w:val="0"/>
        </w:rPr>
        <w:t xml:space="preserve">Lunar and Planetary Laboratory, University of Arizona 1629 E. University Blvd, Tucson, AZ 85721, USA. </w:t>
      </w:r>
      <w:hyperlink r:id="rId7">
        <w:r w:rsidDel="00000000" w:rsidR="00000000" w:rsidRPr="00000000">
          <w:rPr>
            <w:rFonts w:ascii="Arial" w:cs="Arial" w:eastAsia="Arial" w:hAnsi="Arial"/>
            <w:i w:val="1"/>
            <w:color w:val="1155cc"/>
            <w:u w:val="single"/>
            <w:rtl w:val="0"/>
          </w:rPr>
          <w:t xml:space="preserve">mcn1@arizona.edu</w:t>
        </w:r>
      </w:hyperlink>
      <w:r w:rsidDel="00000000" w:rsidR="00000000" w:rsidRPr="00000000">
        <w:rPr>
          <w:rFonts w:ascii="Arial" w:cs="Arial" w:eastAsia="Arial" w:hAnsi="Arial"/>
          <w:i w:val="1"/>
          <w:rtl w:val="0"/>
        </w:rPr>
        <w:t xml:space="preserve">,</w:t>
      </w:r>
      <w:r w:rsidDel="00000000" w:rsidR="00000000" w:rsidRPr="00000000">
        <w:rPr>
          <w:rtl w:val="0"/>
        </w:rPr>
      </w:r>
    </w:p>
    <w:p w:rsidR="00000000" w:rsidDel="00000000" w:rsidP="00000000" w:rsidRDefault="00000000" w:rsidRPr="00000000" w14:paraId="0000001C">
      <w:pPr>
        <w:jc w:val="center"/>
        <w:rPr>
          <w:rFonts w:ascii="Arial" w:cs="Arial" w:eastAsia="Arial" w:hAnsi="Arial"/>
          <w:i w:val="1"/>
        </w:rPr>
      </w:pPr>
      <w:r w:rsidDel="00000000" w:rsidR="00000000" w:rsidRPr="00000000">
        <w:rPr>
          <w:rFonts w:ascii="Arial" w:cs="Arial" w:eastAsia="Arial" w:hAnsi="Arial"/>
          <w:vertAlign w:val="superscript"/>
          <w:rtl w:val="0"/>
        </w:rPr>
        <w:t xml:space="preserve">(2)</w:t>
      </w:r>
      <w:r w:rsidDel="00000000" w:rsidR="00000000" w:rsidRPr="00000000">
        <w:rPr>
          <w:rFonts w:ascii="Arial" w:cs="Arial" w:eastAsia="Arial" w:hAnsi="Arial"/>
          <w:i w:val="1"/>
          <w:rtl w:val="0"/>
        </w:rPr>
        <w:t xml:space="preserve">NASA Goddard Space Flight Center, Greenbelt, MD 20771, USA,</w:t>
      </w:r>
    </w:p>
    <w:p w:rsidR="00000000" w:rsidDel="00000000" w:rsidP="00000000" w:rsidRDefault="00000000" w:rsidRPr="00000000" w14:paraId="0000001D">
      <w:pPr>
        <w:jc w:val="center"/>
        <w:rPr>
          <w:rFonts w:ascii="Arial" w:cs="Arial" w:eastAsia="Arial" w:hAnsi="Arial"/>
          <w:i w:val="1"/>
        </w:rPr>
      </w:pPr>
      <w:r w:rsidDel="00000000" w:rsidR="00000000" w:rsidRPr="00000000">
        <w:rPr>
          <w:rFonts w:ascii="Arial" w:cs="Arial" w:eastAsia="Arial" w:hAnsi="Arial"/>
          <w:vertAlign w:val="superscript"/>
          <w:rtl w:val="0"/>
        </w:rPr>
        <w:t xml:space="preserve">(3)</w:t>
      </w:r>
      <w:r w:rsidDel="00000000" w:rsidR="00000000" w:rsidRPr="00000000">
        <w:rPr>
          <w:rFonts w:ascii="Arial" w:cs="Arial" w:eastAsia="Arial" w:hAnsi="Arial"/>
          <w:i w:val="1"/>
          <w:rtl w:val="0"/>
        </w:rPr>
        <w:t xml:space="preserve">Johns Hopkins Applied Physics Laboratory, Laurel, MD 20723, USA.</w:t>
      </w:r>
    </w:p>
    <w:p w:rsidR="00000000" w:rsidDel="00000000" w:rsidP="00000000" w:rsidRDefault="00000000" w:rsidRPr="00000000" w14:paraId="0000001E">
      <w:pPr>
        <w:jc w:val="center"/>
        <w:rPr>
          <w:rFonts w:ascii="Arial" w:cs="Arial" w:eastAsia="Arial" w:hAnsi="Arial"/>
          <w:i w:val="1"/>
        </w:rPr>
      </w:pPr>
      <w:r w:rsidDel="00000000" w:rsidR="00000000" w:rsidRPr="00000000">
        <w:rPr>
          <w:rtl w:val="0"/>
        </w:rPr>
      </w:r>
    </w:p>
    <w:p w:rsidR="00000000" w:rsidDel="00000000" w:rsidP="00000000" w:rsidRDefault="00000000" w:rsidRPr="00000000" w14:paraId="0000001F">
      <w:pPr>
        <w:jc w:val="both"/>
        <w:rPr>
          <w:rFonts w:ascii="Arial" w:cs="Arial" w:eastAsia="Arial" w:hAnsi="Arial"/>
          <w:i w:val="1"/>
        </w:rPr>
      </w:pPr>
      <w:r w:rsidDel="00000000" w:rsidR="00000000" w:rsidRPr="00000000">
        <w:rPr>
          <w:rFonts w:ascii="Arial" w:cs="Arial" w:eastAsia="Arial" w:hAnsi="Arial"/>
          <w:b w:val="1"/>
          <w:i w:val="1"/>
          <w:rtl w:val="0"/>
        </w:rPr>
        <w:t xml:space="preserve">Keywords:</w:t>
      </w:r>
      <w:r w:rsidDel="00000000" w:rsidR="00000000" w:rsidRPr="00000000">
        <w:rPr>
          <w:rFonts w:ascii="Arial" w:cs="Arial" w:eastAsia="Arial" w:hAnsi="Arial"/>
          <w:i w:val="1"/>
          <w:rtl w:val="0"/>
        </w:rPr>
        <w:t xml:space="preserve"> Apophis, OSIRIS-APEX</w:t>
      </w:r>
    </w:p>
    <w:p w:rsidR="00000000" w:rsidDel="00000000" w:rsidP="00000000" w:rsidRDefault="00000000" w:rsidRPr="00000000" w14:paraId="00000020">
      <w:pPr>
        <w:jc w:val="both"/>
        <w:rPr>
          <w:rFonts w:ascii="Arial" w:cs="Arial" w:eastAsia="Arial" w:hAnsi="Arial"/>
          <w:i w:val="1"/>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rPr>
      </w:pPr>
      <w:r w:rsidDel="00000000" w:rsidR="00000000" w:rsidRPr="00000000">
        <w:rPr>
          <w:rFonts w:ascii="Arial" w:cs="Arial" w:eastAsia="Arial" w:hAnsi="Arial"/>
          <w:rtl w:val="0"/>
        </w:rPr>
        <w:t xml:space="preserve">The OSIRIS-APEX mission will repurpose the OSIRIS-REx spacecraft to studyApophis, rendezvousing shortly after the asteroid’s close approach to Earth on 13 April 2029 [1-3]. The mission will produce and release many data products. We highlight here some that will be of particular interest to the planetary defense community.</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u w:val="none"/>
        </w:rPr>
      </w:pPr>
      <w:r w:rsidDel="00000000" w:rsidR="00000000" w:rsidRPr="00000000">
        <w:rPr>
          <w:rFonts w:ascii="Arial" w:cs="Arial" w:eastAsia="Arial" w:hAnsi="Arial"/>
          <w:rtl w:val="0"/>
        </w:rPr>
        <w:t xml:space="preserve">Shape model: We expect to produce a global shape model at 25 cm horizontal </w:t>
      </w:r>
      <w:r w:rsidDel="00000000" w:rsidR="00000000" w:rsidRPr="00000000">
        <w:rPr>
          <w:rFonts w:ascii="Arial" w:cs="Arial" w:eastAsia="Arial" w:hAnsi="Arial"/>
          <w:rtl w:val="0"/>
        </w:rPr>
        <w:t xml:space="preserve">spacing </w:t>
      </w:r>
      <w:r w:rsidDel="00000000" w:rsidR="00000000" w:rsidRPr="00000000">
        <w:rPr>
          <w:rFonts w:ascii="Arial" w:cs="Arial" w:eastAsia="Arial" w:hAnsi="Arial"/>
          <w:rtl w:val="0"/>
        </w:rPr>
        <w:t xml:space="preserve">or better, with vertical precision of a few centimeters.</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u w:val="none"/>
        </w:rPr>
      </w:pPr>
      <w:r w:rsidDel="00000000" w:rsidR="00000000" w:rsidRPr="00000000">
        <w:rPr>
          <w:rFonts w:ascii="Arial" w:cs="Arial" w:eastAsia="Arial" w:hAnsi="Arial"/>
          <w:rtl w:val="0"/>
        </w:rPr>
        <w:t xml:space="preserve">Mass and gravity field: We expect to measure the mass to better than </w:t>
      </w:r>
      <w:r w:rsidDel="00000000" w:rsidR="00000000" w:rsidRPr="00000000">
        <w:rPr>
          <w:rFonts w:ascii="Arial" w:cs="Arial" w:eastAsia="Arial" w:hAnsi="Arial"/>
          <w:rtl w:val="0"/>
        </w:rPr>
        <w:t xml:space="preserve">1%</w:t>
      </w:r>
      <w:r w:rsidDel="00000000" w:rsidR="00000000" w:rsidRPr="00000000">
        <w:rPr>
          <w:rFonts w:ascii="Arial" w:cs="Arial" w:eastAsia="Arial" w:hAnsi="Arial"/>
          <w:rtl w:val="0"/>
        </w:rPr>
        <w:t xml:space="preserve"> accuracy and the gravity to 2nd degree and order terms. At Bennu, the target asteroid of the previous mission, the orbits of particles that had spontaneously ejected from the surface were used to probe the gravity field to </w:t>
      </w:r>
      <w:r w:rsidDel="00000000" w:rsidR="00000000" w:rsidRPr="00000000">
        <w:rPr>
          <w:rFonts w:ascii="Arial" w:cs="Arial" w:eastAsia="Arial" w:hAnsi="Arial"/>
          <w:rtl w:val="0"/>
        </w:rPr>
        <w:t xml:space="preserve">higher terms</w:t>
      </w:r>
      <w:r w:rsidDel="00000000" w:rsidR="00000000" w:rsidRPr="00000000">
        <w:rPr>
          <w:rFonts w:ascii="Arial" w:cs="Arial" w:eastAsia="Arial" w:hAnsi="Arial"/>
          <w:rtl w:val="0"/>
        </w:rPr>
        <w:t xml:space="preserve"> [4,5]. Thus, if ejected particles also orbit Apophis, the gravity field estimate will likely be better.</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u w:val="none"/>
        </w:rPr>
      </w:pPr>
      <w:r w:rsidDel="00000000" w:rsidR="00000000" w:rsidRPr="00000000">
        <w:rPr>
          <w:rFonts w:ascii="Arial" w:cs="Arial" w:eastAsia="Arial" w:hAnsi="Arial"/>
          <w:rtl w:val="0"/>
        </w:rPr>
        <w:t xml:space="preserve">Density of near-surface material: By observing the response of surface material to the spacecraft’s maneuvering thrusters, we will likely be able to estimate the mechanical properties. In addition, </w:t>
      </w:r>
      <w:r w:rsidDel="00000000" w:rsidR="00000000" w:rsidRPr="00000000">
        <w:rPr>
          <w:rFonts w:ascii="Arial" w:cs="Arial" w:eastAsia="Arial" w:hAnsi="Arial"/>
          <w:rtl w:val="0"/>
        </w:rPr>
        <w:t xml:space="preserve">APEX maps of surface wasting features may constrain material strength and density.</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u w:val="none"/>
        </w:rPr>
      </w:pPr>
      <w:r w:rsidDel="00000000" w:rsidR="00000000" w:rsidRPr="00000000">
        <w:rPr>
          <w:rFonts w:ascii="Arial" w:cs="Arial" w:eastAsia="Arial" w:hAnsi="Arial"/>
          <w:rtl w:val="0"/>
        </w:rPr>
        <w:t xml:space="preserve">Thermal properties: APEX will observe the infrared spectrum of Apophis from a wide variety of viewing directions (times of day and </w:t>
      </w:r>
      <w:r w:rsidDel="00000000" w:rsidR="00000000" w:rsidRPr="00000000">
        <w:rPr>
          <w:rFonts w:ascii="Arial" w:cs="Arial" w:eastAsia="Arial" w:hAnsi="Arial"/>
          <w:rtl w:val="0"/>
        </w:rPr>
        <w:t xml:space="preserve">night</w:t>
      </w:r>
      <w:r w:rsidDel="00000000" w:rsidR="00000000" w:rsidRPr="00000000">
        <w:rPr>
          <w:rFonts w:ascii="Arial" w:cs="Arial" w:eastAsia="Arial" w:hAnsi="Arial"/>
          <w:rtl w:val="0"/>
        </w:rPr>
        <w:t xml:space="preserve">). These data will be used to map thermal inertia of the surface and to compare with ground-based observations.</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u w:val="none"/>
        </w:rPr>
      </w:pPr>
      <w:r w:rsidDel="00000000" w:rsidR="00000000" w:rsidRPr="00000000">
        <w:rPr>
          <w:rFonts w:ascii="Arial" w:cs="Arial" w:eastAsia="Arial" w:hAnsi="Arial"/>
          <w:rtl w:val="0"/>
        </w:rPr>
        <w:t xml:space="preserve">Yarkovsky acceleration: The Yarkovsky acceleration of Apophis has been measured using extensive ground-based radar and stellar occultation observations [6]. The close Earth encounter will change the Yarkovsky acceleration, as it changes the orbit and rotation state. APEX will re-measure the Yarkovsky acceleration to an accuracy of 4% of its current value in the planned campaign, or to 0.1% if observations can be extended an additional 4 months. This accuracy likely will not be possible from ground-based measurements until 2050. The updated Yarkovsky measurement will allow us to test models of the physical process, as well as improve our knowledge of the orbit of Apophis.</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u w:val="none"/>
        </w:rPr>
      </w:pPr>
      <w:r w:rsidDel="00000000" w:rsidR="00000000" w:rsidRPr="00000000">
        <w:rPr>
          <w:rFonts w:ascii="Arial" w:cs="Arial" w:eastAsia="Arial" w:hAnsi="Arial"/>
          <w:rtl w:val="0"/>
        </w:rPr>
        <w:t xml:space="preserve">APEX will produce spectral maps to understand surface heterogeneity.</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2A">
      <w:pPr>
        <w:ind w:left="0" w:firstLine="0"/>
        <w:jc w:val="both"/>
        <w:rPr>
          <w:rFonts w:ascii="Arial" w:cs="Arial" w:eastAsia="Arial" w:hAnsi="Arial"/>
        </w:rPr>
      </w:pPr>
      <w:r w:rsidDel="00000000" w:rsidR="00000000" w:rsidRPr="00000000">
        <w:rPr>
          <w:rFonts w:ascii="Arial" w:cs="Arial" w:eastAsia="Arial" w:hAnsi="Arial"/>
          <w:rtl w:val="0"/>
        </w:rPr>
        <w:t xml:space="preserve">[1] DellaGiustina, D. N. et al. (2023) Planet. Sci. J. 4, 198. doi:10.3847/PSJ/acf75e</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rPr>
      </w:pPr>
      <w:r w:rsidDel="00000000" w:rsidR="00000000" w:rsidRPr="00000000">
        <w:rPr>
          <w:rFonts w:ascii="Arial" w:cs="Arial" w:eastAsia="Arial" w:hAnsi="Arial"/>
          <w:rtl w:val="0"/>
        </w:rPr>
        <w:t xml:space="preserve">[2] Roberts, J. H. et al. (this meeting).</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rPr>
      </w:pPr>
      <w:r w:rsidDel="00000000" w:rsidR="00000000" w:rsidRPr="00000000">
        <w:rPr>
          <w:rFonts w:ascii="Arial" w:cs="Arial" w:eastAsia="Arial" w:hAnsi="Arial"/>
          <w:rtl w:val="0"/>
        </w:rPr>
        <w:t xml:space="preserve">[3] Polit, A. T. et al. (this meeting).</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rPr>
      </w:pPr>
      <w:r w:rsidDel="00000000" w:rsidR="00000000" w:rsidRPr="00000000">
        <w:rPr>
          <w:rFonts w:ascii="Arial" w:cs="Arial" w:eastAsia="Arial" w:hAnsi="Arial"/>
          <w:rtl w:val="0"/>
        </w:rPr>
        <w:t xml:space="preserve">[4] Hergenrother, C. W. et al. (2020) JGR Planets 125, e2020JE006381.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Arial" w:cs="Arial" w:eastAsia="Arial" w:hAnsi="Arial"/>
        </w:rPr>
      </w:pPr>
      <w:r w:rsidDel="00000000" w:rsidR="00000000" w:rsidRPr="00000000">
        <w:rPr>
          <w:rFonts w:ascii="Arial" w:cs="Arial" w:eastAsia="Arial" w:hAnsi="Arial"/>
          <w:rtl w:val="0"/>
        </w:rPr>
        <w:t xml:space="preserve">doi:10.1029/2020JE006381</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rPr>
      </w:pPr>
      <w:r w:rsidDel="00000000" w:rsidR="00000000" w:rsidRPr="00000000">
        <w:rPr>
          <w:rFonts w:ascii="Arial" w:cs="Arial" w:eastAsia="Arial" w:hAnsi="Arial"/>
          <w:rtl w:val="0"/>
        </w:rPr>
        <w:t xml:space="preserve">[5] Chesley, S. R. et al. (2020) JGR Planets 125, e2019JE006363.</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Arial" w:cs="Arial" w:eastAsia="Arial" w:hAnsi="Arial"/>
        </w:rPr>
      </w:pPr>
      <w:r w:rsidDel="00000000" w:rsidR="00000000" w:rsidRPr="00000000">
        <w:rPr>
          <w:rFonts w:ascii="Arial" w:cs="Arial" w:eastAsia="Arial" w:hAnsi="Arial"/>
          <w:rtl w:val="0"/>
        </w:rPr>
        <w:t xml:space="preserve">doi:10.1029/2019JE006363</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rPr>
      </w:pPr>
      <w:r w:rsidDel="00000000" w:rsidR="00000000" w:rsidRPr="00000000">
        <w:rPr>
          <w:rFonts w:ascii="Arial" w:cs="Arial" w:eastAsia="Arial" w:hAnsi="Arial"/>
          <w:rtl w:val="0"/>
        </w:rPr>
        <w:t xml:space="preserve">[6] Farnocchia, D. and Chesley, S. R. (2022) Apophis T-7 Years workshop, abstract </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Arial" w:cs="Arial" w:eastAsia="Arial" w:hAnsi="Arial"/>
        </w:rPr>
      </w:pPr>
      <w:r w:rsidDel="00000000" w:rsidR="00000000" w:rsidRPr="00000000">
        <w:rPr>
          <w:rFonts w:ascii="Arial" w:cs="Arial" w:eastAsia="Arial" w:hAnsi="Arial"/>
          <w:rtl w:val="0"/>
        </w:rPr>
        <w:t xml:space="preserve">#2007. https://ui.adsabs.harvard.edu/abs/2022LPICo2681.2007F</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sectPr>
      <w:footerReference r:id="rId8" w:type="default"/>
      <w:pgSz w:h="16840" w:w="11907"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pPr>
    <w:rPr>
      <w:rFonts w:ascii="Times New Roman" w:cs="Times New Roman" w:eastAsia="Times New Roman" w:hAnsi="Times New Roman"/>
      <w:b w:val="1"/>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iaaspace.org/pdc" TargetMode="External"/><Relationship Id="rId7" Type="http://schemas.openxmlformats.org/officeDocument/2006/relationships/hyperlink" Target="mailto:mcn1@arizona.edu"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MSIP_Label_3976fa30-1907-4356-8241-62ea5e1c0256_Enabled">
    <vt:lpwstr>true</vt:lpwstr>
  </property>
  <property fmtid="{D5CDD505-2E9C-101B-9397-08002B2CF9AE}" pid="3" name="MSIP_Label_3976fa30-1907-4356-8241-62ea5e1c0256_SetDate">
    <vt:lpwstr>2022-10-06T07:20:59Z</vt:lpwstr>
  </property>
  <property fmtid="{D5CDD505-2E9C-101B-9397-08002B2CF9AE}" pid="4" name="MSIP_Label_3976fa30-1907-4356-8241-62ea5e1c0256_Method">
    <vt:lpwstr>Standard</vt:lpwstr>
  </property>
  <property fmtid="{D5CDD505-2E9C-101B-9397-08002B2CF9AE}" pid="5" name="MSIP_Label_3976fa30-1907-4356-8241-62ea5e1c0256_Name">
    <vt:lpwstr>ESA UNCLASSIFIED – For ESA Official Use Only</vt:lpwstr>
  </property>
  <property fmtid="{D5CDD505-2E9C-101B-9397-08002B2CF9AE}" pid="6" name="MSIP_Label_3976fa30-1907-4356-8241-62ea5e1c0256_SiteId">
    <vt:lpwstr>9a5cacd0-2bef-4dd7-ac5c-7ebe1f54f495</vt:lpwstr>
  </property>
  <property fmtid="{D5CDD505-2E9C-101B-9397-08002B2CF9AE}" pid="7" name="MSIP_Label_3976fa30-1907-4356-8241-62ea5e1c0256_ActionId">
    <vt:lpwstr>d8dfa894-9e05-41f7-b6b2-2c98086eec37</vt:lpwstr>
  </property>
  <property fmtid="{D5CDD505-2E9C-101B-9397-08002B2CF9AE}" pid="8" name="MSIP_Label_3976fa30-1907-4356-8241-62ea5e1c0256_ContentBits">
    <vt:lpwstr>0</vt:lpwstr>
  </property>
</Properties>
</file>