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C00B5" w:rsidRDefault="00132BD1">
      <w:pPr>
        <w:jc w:val="center"/>
        <w:rPr>
          <w:rFonts w:ascii="Arial" w:eastAsia="Arial" w:hAnsi="Arial" w:cs="Arial"/>
          <w:b/>
        </w:rPr>
      </w:pPr>
      <w:r>
        <w:rPr>
          <w:rFonts w:ascii="Arial" w:eastAsia="Arial" w:hAnsi="Arial" w:cs="Arial"/>
          <w:b/>
        </w:rPr>
        <w:t>PDC2025</w:t>
      </w:r>
    </w:p>
    <w:p w14:paraId="00000002" w14:textId="77777777" w:rsidR="005C00B5" w:rsidRDefault="00132BD1">
      <w:pPr>
        <w:jc w:val="center"/>
        <w:rPr>
          <w:rFonts w:ascii="Arial" w:eastAsia="Arial" w:hAnsi="Arial" w:cs="Arial"/>
          <w:b/>
        </w:rPr>
      </w:pPr>
      <w:r>
        <w:rPr>
          <w:rFonts w:ascii="Arial" w:eastAsia="Arial" w:hAnsi="Arial" w:cs="Arial"/>
          <w:b/>
        </w:rPr>
        <w:t>Stellenbosch, Cape Town, South Africa</w:t>
      </w:r>
    </w:p>
    <w:p w14:paraId="00000003" w14:textId="77777777" w:rsidR="005C00B5" w:rsidRDefault="005C00B5">
      <w:pPr>
        <w:jc w:val="center"/>
        <w:rPr>
          <w:rFonts w:ascii="Arial" w:eastAsia="Arial" w:hAnsi="Arial" w:cs="Arial"/>
          <w:b/>
        </w:rPr>
      </w:pPr>
    </w:p>
    <w:p w14:paraId="00000004" w14:textId="77777777" w:rsidR="005C00B5" w:rsidRDefault="005C00B5">
      <w:pPr>
        <w:jc w:val="center"/>
        <w:rPr>
          <w:rFonts w:ascii="Arial" w:eastAsia="Arial" w:hAnsi="Arial" w:cs="Arial"/>
          <w:b/>
        </w:rPr>
      </w:pPr>
    </w:p>
    <w:p w14:paraId="00000005" w14:textId="77777777" w:rsidR="005C00B5" w:rsidRDefault="00132BD1">
      <w:pPr>
        <w:jc w:val="center"/>
        <w:rPr>
          <w:rFonts w:ascii="Arial" w:eastAsia="Arial" w:hAnsi="Arial" w:cs="Arial"/>
          <w:i/>
        </w:rPr>
      </w:pPr>
      <w:r>
        <w:rPr>
          <w:rFonts w:ascii="Arial" w:eastAsia="Arial" w:hAnsi="Arial" w:cs="Arial"/>
          <w:i/>
        </w:rPr>
        <w:t xml:space="preserve">Please submit your abstract at </w:t>
      </w:r>
      <w:hyperlink r:id="rId7">
        <w:r>
          <w:rPr>
            <w:rFonts w:ascii="Arial" w:eastAsia="Arial" w:hAnsi="Arial" w:cs="Arial"/>
            <w:i/>
            <w:color w:val="0000FF"/>
            <w:u w:val="single"/>
          </w:rPr>
          <w:t>https://iaaspace.org/pdc</w:t>
        </w:r>
      </w:hyperlink>
      <w:r>
        <w:rPr>
          <w:rFonts w:ascii="Arial" w:eastAsia="Arial" w:hAnsi="Arial" w:cs="Arial"/>
          <w:i/>
        </w:rPr>
        <w:t>.</w:t>
      </w:r>
    </w:p>
    <w:p w14:paraId="00000006" w14:textId="77777777" w:rsidR="005C00B5" w:rsidRDefault="005C00B5">
      <w:pPr>
        <w:jc w:val="center"/>
        <w:rPr>
          <w:rFonts w:ascii="Arial" w:eastAsia="Arial" w:hAnsi="Arial" w:cs="Arial"/>
          <w:b/>
        </w:rPr>
      </w:pPr>
    </w:p>
    <w:p w14:paraId="00000007" w14:textId="77777777" w:rsidR="005C00B5" w:rsidRDefault="00132BD1">
      <w:pPr>
        <w:jc w:val="center"/>
        <w:rPr>
          <w:rFonts w:ascii="Arial" w:eastAsia="Arial" w:hAnsi="Arial" w:cs="Arial"/>
          <w:i/>
        </w:rPr>
      </w:pPr>
      <w:r>
        <w:rPr>
          <w:rFonts w:ascii="Arial" w:eastAsia="Arial" w:hAnsi="Arial" w:cs="Arial"/>
          <w:i/>
        </w:rPr>
        <w:t>(please select the topic that best fits your abstract from the list below)</w:t>
      </w:r>
    </w:p>
    <w:p w14:paraId="00000008" w14:textId="77777777" w:rsidR="005C00B5" w:rsidRDefault="00132BD1">
      <w:pPr>
        <w:jc w:val="center"/>
        <w:rPr>
          <w:rFonts w:ascii="Arial" w:eastAsia="Arial" w:hAnsi="Arial" w:cs="Arial"/>
          <w:i/>
        </w:rPr>
      </w:pPr>
      <w:r>
        <w:rPr>
          <w:rFonts w:ascii="Arial" w:eastAsia="Arial" w:hAnsi="Arial" w:cs="Arial"/>
          <w:i/>
        </w:rPr>
        <w:t>(you may also add a general comment - see end of this document)</w:t>
      </w:r>
    </w:p>
    <w:p w14:paraId="00000009" w14:textId="77777777" w:rsidR="005C00B5" w:rsidRDefault="005C00B5">
      <w:pPr>
        <w:jc w:val="center"/>
        <w:rPr>
          <w:rFonts w:ascii="Arial" w:eastAsia="Arial" w:hAnsi="Arial" w:cs="Arial"/>
          <w:i/>
        </w:rPr>
      </w:pPr>
    </w:p>
    <w:p w14:paraId="0000000A" w14:textId="77777777" w:rsidR="005C00B5" w:rsidRDefault="00132BD1">
      <w:pPr>
        <w:rPr>
          <w:rFonts w:ascii="Arial" w:eastAsia="Arial" w:hAnsi="Arial" w:cs="Arial"/>
          <w:b/>
        </w:rPr>
      </w:pPr>
      <w:bookmarkStart w:id="0" w:name="gjdgxs" w:colFirst="0" w:colLast="0"/>
      <w:bookmarkEnd w:id="0"/>
      <w:r>
        <w:rPr>
          <w:rFonts w:ascii="Arial" w:eastAsia="Arial" w:hAnsi="Arial" w:cs="Arial"/>
          <w:b/>
        </w:rPr>
        <w:t>☐ Ongoing and Upcoming Mission Highlights</w:t>
      </w:r>
    </w:p>
    <w:p w14:paraId="0000000B" w14:textId="0AAB1044" w:rsidR="005C00B5" w:rsidRDefault="002E5B54">
      <w:pPr>
        <w:rPr>
          <w:rFonts w:ascii="Arial" w:eastAsia="Arial" w:hAnsi="Arial" w:cs="Arial"/>
          <w:b/>
        </w:rPr>
      </w:pPr>
      <w:proofErr w:type="gramStart"/>
      <w:r>
        <w:rPr>
          <w:rFonts w:ascii="Segoe UI Symbol" w:eastAsia="Arial" w:hAnsi="Segoe UI Symbol" w:cs="Segoe UI Symbol"/>
          <w:b/>
        </w:rPr>
        <w:t>☐</w:t>
      </w:r>
      <w:r>
        <w:rPr>
          <w:rFonts w:ascii="Arial" w:eastAsia="Arial" w:hAnsi="Arial" w:cs="Arial"/>
          <w:b/>
        </w:rPr>
        <w:t xml:space="preserve"> </w:t>
      </w:r>
      <w:r w:rsidR="00AE52D8">
        <w:rPr>
          <w:rFonts w:ascii="Arial" w:eastAsia="Arial" w:hAnsi="Arial" w:cs="Arial"/>
          <w:b/>
        </w:rPr>
        <w:t xml:space="preserve"> Apophis</w:t>
      </w:r>
      <w:proofErr w:type="gramEnd"/>
      <w:r w:rsidR="00AE52D8">
        <w:rPr>
          <w:rFonts w:ascii="Arial" w:eastAsia="Arial" w:hAnsi="Arial" w:cs="Arial"/>
          <w:b/>
        </w:rPr>
        <w:t>: T-4 Years</w:t>
      </w:r>
    </w:p>
    <w:p w14:paraId="0000000C" w14:textId="60B289F1" w:rsidR="005C00B5" w:rsidRDefault="00E23BA9">
      <w:pPr>
        <w:rPr>
          <w:rFonts w:ascii="Arial" w:eastAsia="Arial" w:hAnsi="Arial" w:cs="Arial"/>
          <w:b/>
        </w:rPr>
      </w:pPr>
      <w:r>
        <w:rPr>
          <w:rFonts w:ascii="Segoe UI Symbol" w:eastAsia="Arial" w:hAnsi="Segoe UI Symbol" w:cs="Segoe UI Symbol"/>
          <w:b/>
        </w:rPr>
        <w:t>☐</w:t>
      </w:r>
      <w:r>
        <w:rPr>
          <w:rFonts w:ascii="Segoe UI Symbol" w:eastAsia="Arial" w:hAnsi="Segoe UI Symbol" w:cs="Segoe UI Symbol"/>
          <w:b/>
        </w:rPr>
        <w:t xml:space="preserve"> </w:t>
      </w:r>
      <w:r w:rsidR="002E5B54">
        <w:rPr>
          <w:rFonts w:ascii="Arial" w:eastAsia="Arial" w:hAnsi="Arial" w:cs="Arial"/>
          <w:b/>
        </w:rPr>
        <w:t>Hypothetical Asteroid Threat Exercise</w:t>
      </w:r>
    </w:p>
    <w:p w14:paraId="0000000D" w14:textId="77777777" w:rsidR="005C00B5" w:rsidRDefault="00132BD1">
      <w:pPr>
        <w:rPr>
          <w:rFonts w:ascii="Arial" w:eastAsia="Arial" w:hAnsi="Arial" w:cs="Arial"/>
          <w:b/>
        </w:rPr>
      </w:pPr>
      <w:r>
        <w:rPr>
          <w:rFonts w:ascii="Arial" w:eastAsia="Arial" w:hAnsi="Arial" w:cs="Arial"/>
          <w:b/>
        </w:rPr>
        <w:t>☐ Key International and Policy Developments</w:t>
      </w:r>
    </w:p>
    <w:p w14:paraId="0000000E" w14:textId="77777777" w:rsidR="005C00B5" w:rsidRDefault="00132BD1">
      <w:pPr>
        <w:rPr>
          <w:rFonts w:ascii="Arial" w:eastAsia="Arial" w:hAnsi="Arial" w:cs="Arial"/>
          <w:b/>
        </w:rPr>
      </w:pPr>
      <w:r>
        <w:rPr>
          <w:rFonts w:ascii="Arial" w:eastAsia="Arial" w:hAnsi="Arial" w:cs="Arial"/>
          <w:b/>
        </w:rPr>
        <w:t>☐ Near-Earth Object (NEO) Discovery</w:t>
      </w:r>
    </w:p>
    <w:p w14:paraId="0000000F" w14:textId="34188C09" w:rsidR="005C00B5" w:rsidRDefault="00E23BA9">
      <w:pPr>
        <w:rPr>
          <w:rFonts w:ascii="Arial" w:eastAsia="Arial" w:hAnsi="Arial" w:cs="Arial"/>
          <w:b/>
        </w:rPr>
      </w:pPr>
      <w:r>
        <w:rPr>
          <w:rFonts w:ascii="Arial" w:eastAsia="Arial" w:hAnsi="Arial" w:cs="Arial"/>
          <w:b/>
        </w:rPr>
        <w:t>X</w:t>
      </w:r>
      <w:r>
        <w:rPr>
          <w:rFonts w:ascii="Arial" w:eastAsia="Arial" w:hAnsi="Arial" w:cs="Arial"/>
          <w:b/>
        </w:rPr>
        <w:t xml:space="preserve"> </w:t>
      </w:r>
      <w:r w:rsidR="00132BD1">
        <w:rPr>
          <w:rFonts w:ascii="Arial" w:eastAsia="Arial" w:hAnsi="Arial" w:cs="Arial"/>
          <w:b/>
        </w:rPr>
        <w:t>NEO Characterization</w:t>
      </w:r>
    </w:p>
    <w:p w14:paraId="00000010" w14:textId="77777777" w:rsidR="005C00B5" w:rsidRDefault="00132BD1">
      <w:pPr>
        <w:rPr>
          <w:rFonts w:ascii="Arial" w:eastAsia="Arial" w:hAnsi="Arial" w:cs="Arial"/>
          <w:b/>
        </w:rPr>
      </w:pPr>
      <w:r>
        <w:rPr>
          <w:rFonts w:ascii="Arial" w:eastAsia="Arial" w:hAnsi="Arial" w:cs="Arial"/>
          <w:b/>
        </w:rPr>
        <w:t>☐ Deflection / Disruption Modeling &amp; Testing</w:t>
      </w:r>
    </w:p>
    <w:p w14:paraId="00000011" w14:textId="77777777" w:rsidR="005C00B5" w:rsidRDefault="00132BD1">
      <w:pPr>
        <w:rPr>
          <w:rFonts w:ascii="Arial" w:eastAsia="Arial" w:hAnsi="Arial" w:cs="Arial"/>
          <w:b/>
        </w:rPr>
      </w:pPr>
      <w:r>
        <w:rPr>
          <w:rFonts w:ascii="Arial" w:eastAsia="Arial" w:hAnsi="Arial" w:cs="Arial"/>
          <w:b/>
        </w:rPr>
        <w:t>☐ Space Mission &amp; Campaign Design</w:t>
      </w:r>
    </w:p>
    <w:p w14:paraId="00000012" w14:textId="77777777" w:rsidR="005C00B5" w:rsidRDefault="00132BD1">
      <w:pPr>
        <w:rPr>
          <w:rFonts w:ascii="Arial" w:eastAsia="Arial" w:hAnsi="Arial" w:cs="Arial"/>
          <w:b/>
        </w:rPr>
      </w:pPr>
      <w:r>
        <w:rPr>
          <w:rFonts w:ascii="Arial" w:eastAsia="Arial" w:hAnsi="Arial" w:cs="Arial"/>
          <w:b/>
        </w:rPr>
        <w:t>☐ Earth Impact Effects &amp; Consequences</w:t>
      </w:r>
    </w:p>
    <w:p w14:paraId="00000013" w14:textId="77777777" w:rsidR="005C00B5" w:rsidRDefault="00132BD1">
      <w:pPr>
        <w:rPr>
          <w:rFonts w:ascii="Arial" w:eastAsia="Arial" w:hAnsi="Arial" w:cs="Arial"/>
          <w:b/>
        </w:rPr>
      </w:pPr>
      <w:r>
        <w:rPr>
          <w:rFonts w:ascii="Arial" w:eastAsia="Arial" w:hAnsi="Arial" w:cs="Arial"/>
          <w:b/>
        </w:rPr>
        <w:t>☐ Disaster Management &amp; Impact Response</w:t>
      </w:r>
    </w:p>
    <w:p w14:paraId="00000014" w14:textId="77777777" w:rsidR="005C00B5" w:rsidRDefault="00132BD1">
      <w:pPr>
        <w:rPr>
          <w:rFonts w:ascii="Arial" w:eastAsia="Arial" w:hAnsi="Arial" w:cs="Arial"/>
          <w:b/>
        </w:rPr>
      </w:pPr>
      <w:r>
        <w:rPr>
          <w:rFonts w:ascii="Arial" w:eastAsia="Arial" w:hAnsi="Arial" w:cs="Arial"/>
          <w:b/>
        </w:rPr>
        <w:t>☐ Public Education and Communication</w:t>
      </w:r>
    </w:p>
    <w:p w14:paraId="00000015" w14:textId="77777777" w:rsidR="005C00B5" w:rsidRDefault="00132BD1">
      <w:pPr>
        <w:rPr>
          <w:rFonts w:ascii="Arial" w:eastAsia="Arial" w:hAnsi="Arial" w:cs="Arial"/>
          <w:b/>
        </w:rPr>
      </w:pPr>
      <w:r>
        <w:rPr>
          <w:rFonts w:ascii="Arial" w:eastAsia="Arial" w:hAnsi="Arial" w:cs="Arial"/>
          <w:b/>
        </w:rPr>
        <w:t>☐ The Decision to Act: Political, Legal, Social, and Economic Aspects</w:t>
      </w:r>
    </w:p>
    <w:p w14:paraId="00000016" w14:textId="77777777" w:rsidR="005C00B5" w:rsidRDefault="005C00B5">
      <w:pPr>
        <w:jc w:val="center"/>
        <w:rPr>
          <w:rFonts w:ascii="Arial" w:eastAsia="Arial" w:hAnsi="Arial" w:cs="Arial"/>
          <w:b/>
        </w:rPr>
      </w:pPr>
    </w:p>
    <w:p w14:paraId="00000017" w14:textId="77777777" w:rsidR="005C00B5" w:rsidRDefault="005C00B5">
      <w:pPr>
        <w:jc w:val="center"/>
        <w:rPr>
          <w:rFonts w:ascii="Arial" w:eastAsia="Arial" w:hAnsi="Arial" w:cs="Arial"/>
          <w:b/>
        </w:rPr>
      </w:pPr>
    </w:p>
    <w:p w14:paraId="00000018" w14:textId="096B4C2F" w:rsidR="005C00B5" w:rsidRDefault="00623E0F">
      <w:pPr>
        <w:jc w:val="center"/>
        <w:rPr>
          <w:rFonts w:ascii="Arial" w:eastAsia="Arial" w:hAnsi="Arial" w:cs="Arial"/>
          <w:b/>
        </w:rPr>
      </w:pPr>
      <w:r>
        <w:rPr>
          <w:rFonts w:ascii="Arial" w:eastAsia="Arial" w:hAnsi="Arial" w:cs="Arial"/>
          <w:b/>
        </w:rPr>
        <w:t xml:space="preserve">An </w:t>
      </w:r>
      <w:r w:rsidR="00373A57">
        <w:rPr>
          <w:rFonts w:ascii="Arial" w:eastAsia="Arial" w:hAnsi="Arial" w:cs="Arial"/>
          <w:b/>
        </w:rPr>
        <w:t xml:space="preserve">IAWN </w:t>
      </w:r>
      <w:r>
        <w:rPr>
          <w:rFonts w:ascii="Arial" w:eastAsia="Arial" w:hAnsi="Arial" w:cs="Arial"/>
          <w:b/>
        </w:rPr>
        <w:t>Comet</w:t>
      </w:r>
      <w:r w:rsidR="00373A57">
        <w:rPr>
          <w:rFonts w:ascii="Arial" w:eastAsia="Arial" w:hAnsi="Arial" w:cs="Arial"/>
          <w:b/>
        </w:rPr>
        <w:t xml:space="preserve"> Campaign</w:t>
      </w:r>
    </w:p>
    <w:p w14:paraId="00000019" w14:textId="77777777" w:rsidR="005C00B5" w:rsidRDefault="005C00B5">
      <w:pPr>
        <w:rPr>
          <w:rFonts w:ascii="Arial" w:eastAsia="Arial" w:hAnsi="Arial" w:cs="Arial"/>
          <w:b/>
        </w:rPr>
      </w:pPr>
    </w:p>
    <w:p w14:paraId="0000001A" w14:textId="4285008F" w:rsidR="005C00B5" w:rsidRDefault="00C159F7">
      <w:pPr>
        <w:jc w:val="center"/>
        <w:rPr>
          <w:rFonts w:ascii="Arial" w:eastAsia="Arial" w:hAnsi="Arial" w:cs="Arial"/>
          <w:b/>
        </w:rPr>
      </w:pPr>
      <w:r>
        <w:rPr>
          <w:rFonts w:ascii="Arial" w:eastAsia="Arial" w:hAnsi="Arial" w:cs="Arial"/>
          <w:b/>
        </w:rPr>
        <w:t>James</w:t>
      </w:r>
      <w:r w:rsidR="00F72441">
        <w:rPr>
          <w:rFonts w:ascii="Arial" w:eastAsia="Arial" w:hAnsi="Arial" w:cs="Arial"/>
          <w:b/>
        </w:rPr>
        <w:t xml:space="preserve"> (Gerbs)</w:t>
      </w:r>
      <w:r>
        <w:rPr>
          <w:rFonts w:ascii="Arial" w:eastAsia="Arial" w:hAnsi="Arial" w:cs="Arial"/>
          <w:b/>
        </w:rPr>
        <w:t xml:space="preserve"> Bauer </w:t>
      </w:r>
      <w:r w:rsidR="00D1696D">
        <w:rPr>
          <w:rFonts w:ascii="Arial" w:eastAsia="Arial" w:hAnsi="Arial" w:cs="Arial"/>
          <w:vertAlign w:val="superscript"/>
        </w:rPr>
        <w:t>(</w:t>
      </w:r>
      <w:r w:rsidR="00373A57">
        <w:rPr>
          <w:rFonts w:ascii="Arial" w:eastAsia="Arial" w:hAnsi="Arial" w:cs="Arial"/>
          <w:vertAlign w:val="superscript"/>
        </w:rPr>
        <w:t>1)</w:t>
      </w:r>
      <w:r w:rsidR="00373A57">
        <w:rPr>
          <w:rFonts w:ascii="Arial" w:eastAsia="Arial" w:hAnsi="Arial" w:cs="Arial"/>
          <w:b/>
        </w:rPr>
        <w:t xml:space="preserve">, </w:t>
      </w:r>
      <w:r w:rsidR="00E7098F">
        <w:rPr>
          <w:rFonts w:ascii="Arial" w:eastAsia="Arial" w:hAnsi="Arial" w:cs="Arial"/>
          <w:b/>
        </w:rPr>
        <w:t>Vishnu Reddy</w:t>
      </w:r>
      <w:r w:rsidR="00373A57">
        <w:rPr>
          <w:rFonts w:ascii="Arial" w:eastAsia="Arial" w:hAnsi="Arial" w:cs="Arial"/>
          <w:b/>
        </w:rPr>
        <w:t xml:space="preserve"> </w:t>
      </w:r>
      <w:r w:rsidR="00373A57">
        <w:rPr>
          <w:rFonts w:ascii="Arial" w:eastAsia="Arial" w:hAnsi="Arial" w:cs="Arial"/>
          <w:vertAlign w:val="superscript"/>
        </w:rPr>
        <w:t>(2)</w:t>
      </w:r>
      <w:r w:rsidR="00373A57">
        <w:rPr>
          <w:rFonts w:ascii="Arial" w:eastAsia="Arial" w:hAnsi="Arial" w:cs="Arial"/>
          <w:b/>
        </w:rPr>
        <w:t xml:space="preserve">, </w:t>
      </w:r>
      <w:r>
        <w:rPr>
          <w:rFonts w:ascii="Arial" w:eastAsia="Arial" w:hAnsi="Arial" w:cs="Arial"/>
          <w:b/>
        </w:rPr>
        <w:t>Michael S. Kelley</w:t>
      </w:r>
      <w:r>
        <w:rPr>
          <w:rFonts w:ascii="Arial" w:eastAsia="Arial" w:hAnsi="Arial" w:cs="Arial"/>
          <w:vertAlign w:val="superscript"/>
        </w:rPr>
        <w:t xml:space="preserve"> </w:t>
      </w:r>
      <w:r w:rsidR="00373A57">
        <w:rPr>
          <w:rFonts w:ascii="Arial" w:eastAsia="Arial" w:hAnsi="Arial" w:cs="Arial"/>
          <w:vertAlign w:val="superscript"/>
        </w:rPr>
        <w:t>(</w:t>
      </w:r>
      <w:r w:rsidR="00E7098F">
        <w:rPr>
          <w:rFonts w:ascii="Arial" w:eastAsia="Arial" w:hAnsi="Arial" w:cs="Arial"/>
          <w:vertAlign w:val="superscript"/>
        </w:rPr>
        <w:t>3</w:t>
      </w:r>
      <w:r w:rsidR="00373A57">
        <w:rPr>
          <w:rFonts w:ascii="Arial" w:eastAsia="Arial" w:hAnsi="Arial" w:cs="Arial"/>
          <w:vertAlign w:val="superscript"/>
        </w:rPr>
        <w:t>)</w:t>
      </w:r>
      <w:r w:rsidR="00373A57">
        <w:rPr>
          <w:rFonts w:ascii="Arial" w:eastAsia="Arial" w:hAnsi="Arial" w:cs="Arial"/>
          <w:b/>
        </w:rPr>
        <w:t xml:space="preserve">, Davide </w:t>
      </w:r>
      <w:proofErr w:type="gramStart"/>
      <w:r w:rsidR="00373A57">
        <w:rPr>
          <w:rFonts w:ascii="Arial" w:eastAsia="Arial" w:hAnsi="Arial" w:cs="Arial"/>
          <w:b/>
        </w:rPr>
        <w:t>Farnocchia</w:t>
      </w:r>
      <w:r w:rsidR="00373A57">
        <w:rPr>
          <w:rFonts w:ascii="Arial" w:eastAsia="Arial" w:hAnsi="Arial" w:cs="Arial"/>
          <w:vertAlign w:val="superscript"/>
        </w:rPr>
        <w:t>(</w:t>
      </w:r>
      <w:proofErr w:type="gramEnd"/>
      <w:r w:rsidR="00E7098F">
        <w:rPr>
          <w:rFonts w:ascii="Arial" w:eastAsia="Arial" w:hAnsi="Arial" w:cs="Arial"/>
          <w:vertAlign w:val="superscript"/>
        </w:rPr>
        <w:t>4</w:t>
      </w:r>
      <w:r w:rsidR="00373A57">
        <w:rPr>
          <w:rFonts w:ascii="Arial" w:eastAsia="Arial" w:hAnsi="Arial" w:cs="Arial"/>
          <w:vertAlign w:val="superscript"/>
        </w:rPr>
        <w:t>)</w:t>
      </w:r>
      <w:r w:rsidR="00373A57">
        <w:rPr>
          <w:rFonts w:ascii="Arial" w:eastAsia="Arial" w:hAnsi="Arial" w:cs="Arial"/>
          <w:b/>
        </w:rPr>
        <w:t>,</w:t>
      </w:r>
      <w:r>
        <w:rPr>
          <w:rFonts w:ascii="Arial" w:eastAsia="Arial" w:hAnsi="Arial" w:cs="Arial"/>
          <w:b/>
        </w:rPr>
        <w:t xml:space="preserve"> Marco M</w:t>
      </w:r>
      <w:r w:rsidR="00F35C98">
        <w:rPr>
          <w:rFonts w:ascii="Arial" w:eastAsia="Arial" w:hAnsi="Arial" w:cs="Arial"/>
          <w:b/>
        </w:rPr>
        <w:t>i</w:t>
      </w:r>
      <w:r>
        <w:rPr>
          <w:rFonts w:ascii="Arial" w:eastAsia="Arial" w:hAnsi="Arial" w:cs="Arial"/>
          <w:b/>
        </w:rPr>
        <w:t>cheli</w:t>
      </w:r>
      <w:r w:rsidR="00F35C98">
        <w:rPr>
          <w:rFonts w:ascii="Arial" w:eastAsia="Arial" w:hAnsi="Arial" w:cs="Arial"/>
          <w:vertAlign w:val="superscript"/>
        </w:rPr>
        <w:t>(5)</w:t>
      </w:r>
      <w:r>
        <w:rPr>
          <w:rFonts w:ascii="Arial" w:eastAsia="Arial" w:hAnsi="Arial" w:cs="Arial"/>
          <w:b/>
        </w:rPr>
        <w:t>, David Tholen</w:t>
      </w:r>
      <w:r w:rsidR="00F35C98">
        <w:rPr>
          <w:rFonts w:ascii="Arial" w:eastAsia="Arial" w:hAnsi="Arial" w:cs="Arial"/>
          <w:vertAlign w:val="superscript"/>
        </w:rPr>
        <w:t>(6)</w:t>
      </w:r>
      <w:r>
        <w:rPr>
          <w:rFonts w:ascii="Arial" w:eastAsia="Arial" w:hAnsi="Arial" w:cs="Arial"/>
          <w:b/>
        </w:rPr>
        <w:t xml:space="preserve">, </w:t>
      </w:r>
      <w:r w:rsidR="00373A57">
        <w:rPr>
          <w:rFonts w:ascii="Arial" w:eastAsia="Arial" w:hAnsi="Arial" w:cs="Arial"/>
          <w:b/>
        </w:rPr>
        <w:t xml:space="preserve"> Elizabeth Warner</w:t>
      </w:r>
      <w:r w:rsidR="00373A57">
        <w:rPr>
          <w:rFonts w:ascii="Arial" w:eastAsia="Arial" w:hAnsi="Arial" w:cs="Arial"/>
          <w:vertAlign w:val="superscript"/>
        </w:rPr>
        <w:t>(</w:t>
      </w:r>
      <w:r w:rsidR="00F35C98">
        <w:rPr>
          <w:rFonts w:ascii="Arial" w:eastAsia="Arial" w:hAnsi="Arial" w:cs="Arial"/>
          <w:vertAlign w:val="superscript"/>
        </w:rPr>
        <w:t>1</w:t>
      </w:r>
      <w:r w:rsidR="00373A57">
        <w:rPr>
          <w:rFonts w:ascii="Arial" w:eastAsia="Arial" w:hAnsi="Arial" w:cs="Arial"/>
          <w:vertAlign w:val="superscript"/>
        </w:rPr>
        <w:t>)</w:t>
      </w:r>
      <w:r w:rsidR="00373A57">
        <w:rPr>
          <w:rFonts w:ascii="Arial" w:eastAsia="Arial" w:hAnsi="Arial" w:cs="Arial"/>
          <w:b/>
        </w:rPr>
        <w:t>, and Tony Farnham</w:t>
      </w:r>
      <w:r w:rsidR="00373A57">
        <w:rPr>
          <w:rFonts w:ascii="Arial" w:eastAsia="Arial" w:hAnsi="Arial" w:cs="Arial"/>
          <w:vertAlign w:val="superscript"/>
        </w:rPr>
        <w:t>(</w:t>
      </w:r>
      <w:r w:rsidR="00F35C98">
        <w:rPr>
          <w:rFonts w:ascii="Arial" w:eastAsia="Arial" w:hAnsi="Arial" w:cs="Arial"/>
          <w:vertAlign w:val="superscript"/>
        </w:rPr>
        <w:t>1</w:t>
      </w:r>
      <w:r w:rsidR="00373A57">
        <w:rPr>
          <w:rFonts w:ascii="Arial" w:eastAsia="Arial" w:hAnsi="Arial" w:cs="Arial"/>
          <w:vertAlign w:val="superscript"/>
        </w:rPr>
        <w:t>)</w:t>
      </w:r>
    </w:p>
    <w:p w14:paraId="3E1A5169" w14:textId="77777777" w:rsidR="00F35C98" w:rsidRDefault="00F35C98" w:rsidP="00F35C98">
      <w:pPr>
        <w:jc w:val="center"/>
        <w:rPr>
          <w:rFonts w:ascii="Arial" w:eastAsia="Arial" w:hAnsi="Arial" w:cs="Arial"/>
          <w:i/>
        </w:rPr>
      </w:pPr>
      <w:r w:rsidRPr="00F35C98">
        <w:rPr>
          <w:rFonts w:ascii="Arial" w:eastAsia="Arial" w:hAnsi="Arial" w:cs="Arial"/>
          <w:i/>
          <w:vertAlign w:val="superscript"/>
        </w:rPr>
        <w:t>(1)</w:t>
      </w:r>
      <w:r>
        <w:rPr>
          <w:rFonts w:ascii="Arial" w:eastAsia="Arial" w:hAnsi="Arial" w:cs="Arial"/>
          <w:i/>
        </w:rPr>
        <w:t xml:space="preserve"> </w:t>
      </w:r>
      <w:r w:rsidRPr="00F35C98">
        <w:rPr>
          <w:rFonts w:ascii="Arial" w:eastAsia="Arial" w:hAnsi="Arial" w:cs="Arial"/>
          <w:i/>
        </w:rPr>
        <w:t>University of Maryland, College Park, Maryland, USA</w:t>
      </w:r>
      <w:r>
        <w:rPr>
          <w:rFonts w:ascii="Arial" w:eastAsia="Arial" w:hAnsi="Arial" w:cs="Arial"/>
          <w:i/>
        </w:rPr>
        <w:t>,</w:t>
      </w:r>
    </w:p>
    <w:p w14:paraId="0000001B" w14:textId="1ADF7FE9" w:rsidR="005C00B5" w:rsidRPr="00F35C98" w:rsidRDefault="00F35C98" w:rsidP="00F35C98">
      <w:pPr>
        <w:jc w:val="center"/>
        <w:rPr>
          <w:rFonts w:ascii="Arial" w:eastAsia="Arial" w:hAnsi="Arial" w:cs="Arial"/>
          <w:i/>
          <w:iCs/>
        </w:rPr>
      </w:pPr>
      <w:r w:rsidRPr="00F35C98">
        <w:rPr>
          <w:rFonts w:ascii="Arial" w:eastAsia="Arial" w:hAnsi="Arial" w:cs="Arial"/>
          <w:i/>
        </w:rPr>
        <w:t xml:space="preserve"> </w:t>
      </w:r>
      <w:r w:rsidRPr="00F35C98">
        <w:rPr>
          <w:rFonts w:ascii="Arial" w:eastAsia="Arial" w:hAnsi="Arial" w:cs="Arial"/>
          <w:i/>
          <w:vertAlign w:val="superscript"/>
        </w:rPr>
        <w:t>(</w:t>
      </w:r>
      <w:proofErr w:type="gramStart"/>
      <w:r w:rsidRPr="00F35C98">
        <w:rPr>
          <w:rFonts w:ascii="Arial" w:eastAsia="Arial" w:hAnsi="Arial" w:cs="Arial"/>
          <w:i/>
          <w:vertAlign w:val="superscript"/>
        </w:rPr>
        <w:t>2)</w:t>
      </w:r>
      <w:r w:rsidR="00946F81" w:rsidRPr="00F35C98">
        <w:rPr>
          <w:rFonts w:ascii="Arial" w:hAnsi="Arial" w:cs="Arial"/>
          <w:i/>
          <w:iCs/>
        </w:rPr>
        <w:t>University</w:t>
      </w:r>
      <w:proofErr w:type="gramEnd"/>
      <w:r w:rsidR="00946F81" w:rsidRPr="00F35C98">
        <w:rPr>
          <w:rFonts w:ascii="Arial" w:hAnsi="Arial" w:cs="Arial"/>
          <w:i/>
          <w:iCs/>
        </w:rPr>
        <w:t xml:space="preserve"> of Arizona, Tucson, Arizona, USA</w:t>
      </w:r>
      <w:r>
        <w:rPr>
          <w:rFonts w:ascii="Arial" w:hAnsi="Arial" w:cs="Arial"/>
          <w:i/>
          <w:iCs/>
        </w:rPr>
        <w:t>,</w:t>
      </w:r>
    </w:p>
    <w:p w14:paraId="1040AECA" w14:textId="0B3AD3EE" w:rsidR="00946F81" w:rsidRDefault="00946F81" w:rsidP="00946F81">
      <w:pPr>
        <w:jc w:val="center"/>
        <w:rPr>
          <w:rFonts w:ascii="Arial" w:eastAsia="Arial" w:hAnsi="Arial" w:cs="Arial"/>
        </w:rPr>
      </w:pPr>
      <w:r>
        <w:rPr>
          <w:rFonts w:ascii="Arial" w:eastAsia="Arial" w:hAnsi="Arial" w:cs="Arial"/>
          <w:vertAlign w:val="superscript"/>
        </w:rPr>
        <w:t>(</w:t>
      </w:r>
      <w:r w:rsidR="00F35C98">
        <w:rPr>
          <w:rFonts w:ascii="Arial" w:eastAsia="Arial" w:hAnsi="Arial" w:cs="Arial"/>
          <w:vertAlign w:val="superscript"/>
        </w:rPr>
        <w:t>3</w:t>
      </w:r>
      <w:r>
        <w:rPr>
          <w:rFonts w:ascii="Arial" w:eastAsia="Arial" w:hAnsi="Arial" w:cs="Arial"/>
          <w:vertAlign w:val="superscript"/>
        </w:rPr>
        <w:t>)</w:t>
      </w:r>
      <w:r>
        <w:rPr>
          <w:rFonts w:ascii="Arial" w:eastAsia="Arial" w:hAnsi="Arial" w:cs="Arial"/>
          <w:i/>
        </w:rPr>
        <w:t xml:space="preserve"> NASA Headquarters, Washington D.C. USA</w:t>
      </w:r>
      <w:r w:rsidR="00F35C98">
        <w:rPr>
          <w:rFonts w:ascii="Arial" w:eastAsia="Arial" w:hAnsi="Arial" w:cs="Arial"/>
          <w:i/>
        </w:rPr>
        <w:t>,</w:t>
      </w:r>
    </w:p>
    <w:p w14:paraId="1C7E4869" w14:textId="1EAE849F" w:rsidR="00946F81" w:rsidRDefault="00946F81" w:rsidP="00946F81">
      <w:pPr>
        <w:jc w:val="center"/>
        <w:rPr>
          <w:rFonts w:ascii="Arial" w:eastAsia="Arial" w:hAnsi="Arial" w:cs="Arial"/>
          <w:i/>
        </w:rPr>
      </w:pPr>
      <w:r>
        <w:rPr>
          <w:rFonts w:ascii="Arial" w:eastAsia="Arial" w:hAnsi="Arial" w:cs="Arial"/>
          <w:vertAlign w:val="superscript"/>
        </w:rPr>
        <w:t>(</w:t>
      </w:r>
      <w:r w:rsidR="00F35C98">
        <w:rPr>
          <w:rFonts w:ascii="Arial" w:eastAsia="Arial" w:hAnsi="Arial" w:cs="Arial"/>
          <w:vertAlign w:val="superscript"/>
        </w:rPr>
        <w:t>4</w:t>
      </w:r>
      <w:r>
        <w:rPr>
          <w:rFonts w:ascii="Arial" w:eastAsia="Arial" w:hAnsi="Arial" w:cs="Arial"/>
          <w:vertAlign w:val="superscript"/>
        </w:rPr>
        <w:t>)</w:t>
      </w:r>
      <w:r>
        <w:rPr>
          <w:rFonts w:ascii="Arial" w:eastAsia="Arial" w:hAnsi="Arial" w:cs="Arial"/>
          <w:i/>
        </w:rPr>
        <w:t xml:space="preserve"> Jet Propulsion Laboratory, </w:t>
      </w:r>
      <w:r w:rsidR="001B6771">
        <w:rPr>
          <w:rFonts w:ascii="Arial" w:eastAsia="Arial" w:hAnsi="Arial" w:cs="Arial"/>
          <w:i/>
        </w:rPr>
        <w:t xml:space="preserve">California Institute of Technology, </w:t>
      </w:r>
      <w:r>
        <w:rPr>
          <w:rFonts w:ascii="Arial" w:eastAsia="Arial" w:hAnsi="Arial" w:cs="Arial"/>
          <w:i/>
        </w:rPr>
        <w:t>Pasadena, California, USA</w:t>
      </w:r>
      <w:r w:rsidR="00F35C98">
        <w:rPr>
          <w:rFonts w:ascii="Arial" w:eastAsia="Arial" w:hAnsi="Arial" w:cs="Arial"/>
          <w:i/>
        </w:rPr>
        <w:t>,</w:t>
      </w:r>
    </w:p>
    <w:p w14:paraId="3F8F8424" w14:textId="123EEE05" w:rsidR="00F35C98" w:rsidRPr="00AD16B4" w:rsidRDefault="00F35C98" w:rsidP="00AD16B4">
      <w:pPr>
        <w:jc w:val="center"/>
        <w:rPr>
          <w:rFonts w:ascii="Arial" w:eastAsia="Arial" w:hAnsi="Arial" w:cs="Arial"/>
          <w:i/>
        </w:rPr>
      </w:pPr>
      <w:r>
        <w:rPr>
          <w:rFonts w:ascii="Arial" w:eastAsia="Arial" w:hAnsi="Arial" w:cs="Arial"/>
          <w:vertAlign w:val="superscript"/>
        </w:rPr>
        <w:t>(5)</w:t>
      </w:r>
      <w:r>
        <w:rPr>
          <w:rFonts w:ascii="Arial" w:eastAsia="Arial" w:hAnsi="Arial" w:cs="Arial"/>
          <w:i/>
        </w:rPr>
        <w:t xml:space="preserve"> </w:t>
      </w:r>
      <w:r w:rsidR="00AD16B4" w:rsidRPr="00AD16B4">
        <w:rPr>
          <w:rFonts w:ascii="Arial" w:eastAsia="Arial" w:hAnsi="Arial" w:cs="Arial"/>
          <w:i/>
        </w:rPr>
        <w:t xml:space="preserve">ESA NEO Coordination Centre, Planetary </w:t>
      </w:r>
      <w:proofErr w:type="spellStart"/>
      <w:r w:rsidR="00AD16B4" w:rsidRPr="00AD16B4">
        <w:rPr>
          <w:rFonts w:ascii="Arial" w:eastAsia="Arial" w:hAnsi="Arial" w:cs="Arial"/>
          <w:i/>
        </w:rPr>
        <w:t>Defence</w:t>
      </w:r>
      <w:proofErr w:type="spellEnd"/>
      <w:r w:rsidR="00AD16B4" w:rsidRPr="00AD16B4">
        <w:rPr>
          <w:rFonts w:ascii="Arial" w:eastAsia="Arial" w:hAnsi="Arial" w:cs="Arial"/>
          <w:i/>
        </w:rPr>
        <w:br/>
        <w:t>Office, Frascati, IT</w:t>
      </w:r>
    </w:p>
    <w:p w14:paraId="33ACB37F" w14:textId="133DF968" w:rsidR="00946F81" w:rsidRDefault="00946F81" w:rsidP="00F35C98">
      <w:pPr>
        <w:jc w:val="center"/>
        <w:rPr>
          <w:rFonts w:ascii="Arial" w:eastAsia="Arial" w:hAnsi="Arial" w:cs="Arial"/>
        </w:rPr>
      </w:pPr>
      <w:r>
        <w:rPr>
          <w:rFonts w:ascii="Arial" w:eastAsia="Arial" w:hAnsi="Arial" w:cs="Arial"/>
          <w:vertAlign w:val="superscript"/>
        </w:rPr>
        <w:t>(</w:t>
      </w:r>
      <w:r w:rsidR="00F35C98">
        <w:rPr>
          <w:rFonts w:ascii="Arial" w:eastAsia="Arial" w:hAnsi="Arial" w:cs="Arial"/>
          <w:vertAlign w:val="superscript"/>
        </w:rPr>
        <w:t>6</w:t>
      </w:r>
      <w:r>
        <w:rPr>
          <w:rFonts w:ascii="Arial" w:eastAsia="Arial" w:hAnsi="Arial" w:cs="Arial"/>
          <w:vertAlign w:val="superscript"/>
        </w:rPr>
        <w:t>)</w:t>
      </w:r>
      <w:r w:rsidR="00AD16B4">
        <w:rPr>
          <w:rFonts w:ascii="Arial" w:eastAsia="Arial" w:hAnsi="Arial" w:cs="Arial"/>
          <w:vertAlign w:val="superscript"/>
        </w:rPr>
        <w:t xml:space="preserve"> </w:t>
      </w:r>
      <w:r w:rsidR="00F35C98" w:rsidRPr="00AD16B4">
        <w:rPr>
          <w:rFonts w:ascii="Arial" w:eastAsia="Arial" w:hAnsi="Arial" w:cs="Arial"/>
          <w:i/>
          <w:iCs/>
        </w:rPr>
        <w:t>University of Hawaii, Institute for Astronomy, Manoa, HI, USA</w:t>
      </w:r>
      <w:r>
        <w:rPr>
          <w:rFonts w:ascii="Arial" w:eastAsia="Arial" w:hAnsi="Arial" w:cs="Arial"/>
          <w:i/>
        </w:rPr>
        <w:t xml:space="preserve"> </w:t>
      </w:r>
    </w:p>
    <w:p w14:paraId="0000001D" w14:textId="77777777" w:rsidR="005C00B5" w:rsidRDefault="005C00B5">
      <w:pPr>
        <w:jc w:val="center"/>
        <w:rPr>
          <w:rFonts w:ascii="Arial" w:eastAsia="Arial" w:hAnsi="Arial" w:cs="Arial"/>
        </w:rPr>
      </w:pPr>
    </w:p>
    <w:p w14:paraId="0000001E" w14:textId="07FCE1BA" w:rsidR="005C00B5" w:rsidRDefault="00132BD1">
      <w:pPr>
        <w:jc w:val="both"/>
        <w:rPr>
          <w:rFonts w:ascii="Arial" w:eastAsia="Arial" w:hAnsi="Arial" w:cs="Arial"/>
          <w:i/>
        </w:rPr>
      </w:pPr>
      <w:r>
        <w:rPr>
          <w:rFonts w:ascii="Arial" w:eastAsia="Arial" w:hAnsi="Arial" w:cs="Arial"/>
          <w:b/>
          <w:i/>
        </w:rPr>
        <w:t>Keywords:</w:t>
      </w:r>
      <w:r>
        <w:rPr>
          <w:rFonts w:ascii="Arial" w:eastAsia="Arial" w:hAnsi="Arial" w:cs="Arial"/>
          <w:i/>
        </w:rPr>
        <w:t xml:space="preserve"> </w:t>
      </w:r>
      <w:r w:rsidR="00D1696D">
        <w:rPr>
          <w:rFonts w:ascii="Arial" w:eastAsia="Arial" w:hAnsi="Arial" w:cs="Arial"/>
          <w:i/>
        </w:rPr>
        <w:t>IAWN Campaigns</w:t>
      </w:r>
      <w:r>
        <w:rPr>
          <w:rFonts w:ascii="Arial" w:eastAsia="Arial" w:hAnsi="Arial" w:cs="Arial"/>
          <w:i/>
        </w:rPr>
        <w:t>,</w:t>
      </w:r>
      <w:r w:rsidR="002E5B54">
        <w:rPr>
          <w:rFonts w:ascii="Arial" w:eastAsia="Arial" w:hAnsi="Arial" w:cs="Arial"/>
          <w:i/>
        </w:rPr>
        <w:t xml:space="preserve"> </w:t>
      </w:r>
      <w:r w:rsidR="00D94E65">
        <w:rPr>
          <w:rFonts w:ascii="Arial" w:eastAsia="Arial" w:hAnsi="Arial" w:cs="Arial"/>
          <w:i/>
        </w:rPr>
        <w:t xml:space="preserve">Comets, </w:t>
      </w:r>
      <w:r w:rsidR="002E5B54">
        <w:rPr>
          <w:rFonts w:ascii="Arial" w:eastAsia="Arial" w:hAnsi="Arial" w:cs="Arial"/>
          <w:i/>
        </w:rPr>
        <w:t>NEOs, Astrometry,</w:t>
      </w:r>
      <w:r>
        <w:rPr>
          <w:rFonts w:ascii="Arial" w:eastAsia="Arial" w:hAnsi="Arial" w:cs="Arial"/>
          <w:i/>
        </w:rPr>
        <w:t xml:space="preserve"> </w:t>
      </w:r>
      <w:r w:rsidR="00D1696D">
        <w:rPr>
          <w:rFonts w:ascii="Arial" w:eastAsia="Arial" w:hAnsi="Arial" w:cs="Arial"/>
          <w:i/>
        </w:rPr>
        <w:t>Characterization, Hazard Modeling</w:t>
      </w:r>
      <w:r>
        <w:rPr>
          <w:rFonts w:ascii="Arial" w:eastAsia="Arial" w:hAnsi="Arial" w:cs="Arial"/>
          <w:i/>
        </w:rPr>
        <w:t xml:space="preserve"> </w:t>
      </w:r>
    </w:p>
    <w:p w14:paraId="0000001F" w14:textId="77777777" w:rsidR="005C00B5" w:rsidRDefault="005C00B5">
      <w:pPr>
        <w:rPr>
          <w:rFonts w:ascii="Arial" w:eastAsia="Arial" w:hAnsi="Arial" w:cs="Arial"/>
        </w:rPr>
      </w:pPr>
    </w:p>
    <w:p w14:paraId="4D129893" w14:textId="49C50641" w:rsidR="00D94E65" w:rsidRDefault="002E5B54">
      <w:pPr>
        <w:pBdr>
          <w:top w:val="nil"/>
          <w:left w:val="nil"/>
          <w:bottom w:val="nil"/>
          <w:right w:val="nil"/>
          <w:between w:val="nil"/>
        </w:pBdr>
        <w:jc w:val="both"/>
        <w:rPr>
          <w:rFonts w:ascii="Arial" w:eastAsia="Arial" w:hAnsi="Arial" w:cs="Arial"/>
          <w:color w:val="000000"/>
        </w:rPr>
      </w:pPr>
      <w:r w:rsidRPr="002E5B54">
        <w:rPr>
          <w:rFonts w:ascii="Arial" w:eastAsia="Arial" w:hAnsi="Arial" w:cs="Arial"/>
          <w:color w:val="000000"/>
        </w:rPr>
        <w:t>T</w:t>
      </w:r>
      <w:r w:rsidR="00C159F7">
        <w:rPr>
          <w:rFonts w:ascii="Arial" w:eastAsia="Arial" w:hAnsi="Arial" w:cs="Arial"/>
          <w:color w:val="000000"/>
        </w:rPr>
        <w:t xml:space="preserve">he </w:t>
      </w:r>
      <w:r w:rsidRPr="002E5B54">
        <w:rPr>
          <w:rFonts w:ascii="Arial" w:eastAsia="Arial" w:hAnsi="Arial" w:cs="Arial"/>
          <w:color w:val="000000"/>
        </w:rPr>
        <w:t xml:space="preserve">International Asteroid Warning Network (IAWN) </w:t>
      </w:r>
      <w:r w:rsidR="00C159F7">
        <w:rPr>
          <w:rFonts w:ascii="Arial" w:eastAsia="Arial" w:hAnsi="Arial" w:cs="Arial"/>
          <w:color w:val="000000"/>
        </w:rPr>
        <w:t xml:space="preserve">is an organized network established in </w:t>
      </w:r>
      <w:r w:rsidRPr="002E5B54">
        <w:rPr>
          <w:rFonts w:ascii="Arial" w:eastAsia="Arial" w:hAnsi="Arial" w:cs="Arial"/>
          <w:color w:val="000000"/>
        </w:rPr>
        <w:t>2013</w:t>
      </w:r>
      <w:r w:rsidR="00C159F7">
        <w:rPr>
          <w:rFonts w:ascii="Arial" w:eastAsia="Arial" w:hAnsi="Arial" w:cs="Arial"/>
          <w:color w:val="000000"/>
        </w:rPr>
        <w:t xml:space="preserve"> and sanctioned by the United Nations</w:t>
      </w:r>
      <w:r w:rsidRPr="002E5B54">
        <w:rPr>
          <w:rFonts w:ascii="Arial" w:eastAsia="Arial" w:hAnsi="Arial" w:cs="Arial"/>
          <w:color w:val="000000"/>
        </w:rPr>
        <w:t xml:space="preserve"> to coordinate worldwide </w:t>
      </w:r>
      <w:r w:rsidR="00D94E65">
        <w:rPr>
          <w:rFonts w:ascii="Arial" w:eastAsia="Arial" w:hAnsi="Arial" w:cs="Arial"/>
          <w:color w:val="000000"/>
        </w:rPr>
        <w:t>entitie</w:t>
      </w:r>
      <w:r w:rsidRPr="002E5B54">
        <w:rPr>
          <w:rFonts w:ascii="Arial" w:eastAsia="Arial" w:hAnsi="Arial" w:cs="Arial"/>
          <w:color w:val="000000"/>
        </w:rPr>
        <w:t xml:space="preserve">s involved in </w:t>
      </w:r>
      <w:r w:rsidR="00C159F7">
        <w:rPr>
          <w:rFonts w:ascii="Arial" w:eastAsia="Arial" w:hAnsi="Arial" w:cs="Arial"/>
          <w:color w:val="000000"/>
        </w:rPr>
        <w:t xml:space="preserve">the </w:t>
      </w:r>
      <w:r w:rsidRPr="002E5B54">
        <w:rPr>
          <w:rFonts w:ascii="Arial" w:eastAsia="Arial" w:hAnsi="Arial" w:cs="Arial"/>
          <w:color w:val="000000"/>
        </w:rPr>
        <w:t>detection, tracking, and characterization of Near-Earth Objects (NEOs).</w:t>
      </w:r>
      <w:r w:rsidR="00D94E65">
        <w:rPr>
          <w:rFonts w:ascii="Arial" w:eastAsia="Arial" w:hAnsi="Arial" w:cs="Arial"/>
          <w:color w:val="000000"/>
        </w:rPr>
        <w:t xml:space="preserve"> IAWN provides means of communicating and developing plans and protocols for responding to impact threats by obtaining and processing observational information into actionable definitions of physical parameters. In order to develop response </w:t>
      </w:r>
      <w:proofErr w:type="gramStart"/>
      <w:r w:rsidR="00D94E65">
        <w:rPr>
          <w:rFonts w:ascii="Arial" w:eastAsia="Arial" w:hAnsi="Arial" w:cs="Arial"/>
          <w:color w:val="000000"/>
        </w:rPr>
        <w:t>methodologies,</w:t>
      </w:r>
      <w:r w:rsidR="00AD16B4">
        <w:rPr>
          <w:rFonts w:ascii="Arial" w:eastAsia="Arial" w:hAnsi="Arial" w:cs="Arial"/>
          <w:color w:val="000000"/>
        </w:rPr>
        <w:t xml:space="preserve"> </w:t>
      </w:r>
      <w:r w:rsidR="00D94E65">
        <w:rPr>
          <w:rFonts w:ascii="Arial" w:eastAsia="Arial" w:hAnsi="Arial" w:cs="Arial"/>
          <w:color w:val="000000"/>
        </w:rPr>
        <w:t>and</w:t>
      </w:r>
      <w:proofErr w:type="gramEnd"/>
      <w:r w:rsidR="00D94E65">
        <w:rPr>
          <w:rFonts w:ascii="Arial" w:eastAsia="Arial" w:hAnsi="Arial" w:cs="Arial"/>
          <w:color w:val="000000"/>
        </w:rPr>
        <w:t xml:space="preserve"> test the readiness of IAWN participants to characterize such threats, IAWN frequently organizes campaigns of chosen targets which include a </w:t>
      </w:r>
      <w:r w:rsidR="00D94E65">
        <w:rPr>
          <w:rFonts w:ascii="Arial" w:eastAsia="Arial" w:hAnsi="Arial" w:cs="Arial"/>
          <w:color w:val="000000"/>
        </w:rPr>
        <w:lastRenderedPageBreak/>
        <w:t>corps of global volunteer participants comprised of observers, modelers, and decision-makers (cf. Kelley et al. 2025 – this conference).   While our past campaigns regarded  aspects of measurement, modelling and characterization of Near-Earth asteroids (NEAs) on differing timescales, no such campaign has been carried out for a target that is cometary. Comets present unique challenges for accurate astrometric measurements and orbit predictions. Cometary bodies are extended with morphological features (</w:t>
      </w:r>
      <w:proofErr w:type="spellStart"/>
      <w:r w:rsidR="00D94E65">
        <w:rPr>
          <w:rFonts w:ascii="Arial" w:eastAsia="Arial" w:hAnsi="Arial" w:cs="Arial"/>
          <w:color w:val="000000"/>
        </w:rPr>
        <w:t>comae</w:t>
      </w:r>
      <w:proofErr w:type="spellEnd"/>
      <w:r w:rsidR="00D94E65">
        <w:rPr>
          <w:rFonts w:ascii="Arial" w:eastAsia="Arial" w:hAnsi="Arial" w:cs="Arial"/>
          <w:color w:val="000000"/>
        </w:rPr>
        <w:t xml:space="preserve"> and tails) that can systematically pull their centroid measurements off their central brightness peak, increasing the uncertainty of their fitted orbits. </w:t>
      </w:r>
      <w:r w:rsidR="009145B0">
        <w:rPr>
          <w:rFonts w:ascii="Arial" w:eastAsia="Arial" w:hAnsi="Arial" w:cs="Arial"/>
          <w:color w:val="000000"/>
        </w:rPr>
        <w:t>Furthermore, near</w:t>
      </w:r>
      <w:r w:rsidR="00D94E65">
        <w:rPr>
          <w:rFonts w:ascii="Arial" w:eastAsia="Arial" w:hAnsi="Arial" w:cs="Arial"/>
          <w:color w:val="000000"/>
        </w:rPr>
        <w:t>-Earth comets (NECs) undergo nongravitational acceleration from gas and dust mass-ejection that alters their orbits</w:t>
      </w:r>
      <w:r w:rsidR="009145B0" w:rsidRPr="009145B0">
        <w:rPr>
          <w:rFonts w:ascii="Arial" w:eastAsia="Arial" w:hAnsi="Arial" w:cs="Arial"/>
          <w:color w:val="000000"/>
        </w:rPr>
        <w:t xml:space="preserve"> </w:t>
      </w:r>
      <w:r w:rsidR="009145B0">
        <w:rPr>
          <w:rFonts w:ascii="Arial" w:eastAsia="Arial" w:hAnsi="Arial" w:cs="Arial"/>
          <w:color w:val="000000"/>
        </w:rPr>
        <w:t>over time</w:t>
      </w:r>
      <w:r w:rsidR="00D94E65">
        <w:rPr>
          <w:rFonts w:ascii="Arial" w:eastAsia="Arial" w:hAnsi="Arial" w:cs="Arial"/>
          <w:color w:val="000000"/>
        </w:rPr>
        <w:t>, and many undergo frequent orbital perturbations by close encounters with Jupiter and other giant planets. NECs represent a significant fraction of the known NEOs with sizes ~1</w:t>
      </w:r>
      <w:r w:rsidR="009145B0">
        <w:rPr>
          <w:rFonts w:ascii="Arial" w:eastAsia="Arial" w:hAnsi="Arial" w:cs="Arial"/>
          <w:color w:val="000000"/>
        </w:rPr>
        <w:t xml:space="preserve"> </w:t>
      </w:r>
      <w:r w:rsidR="00D94E65">
        <w:rPr>
          <w:rFonts w:ascii="Arial" w:eastAsia="Arial" w:hAnsi="Arial" w:cs="Arial"/>
          <w:color w:val="000000"/>
        </w:rPr>
        <w:t>km or larger</w:t>
      </w:r>
      <w:r w:rsidR="009145B0">
        <w:rPr>
          <w:rFonts w:ascii="Arial" w:eastAsia="Arial" w:hAnsi="Arial" w:cs="Arial"/>
          <w:color w:val="000000"/>
        </w:rPr>
        <w:t>.</w:t>
      </w:r>
      <w:r w:rsidR="00D94E65">
        <w:rPr>
          <w:rFonts w:ascii="Arial" w:eastAsia="Arial" w:hAnsi="Arial" w:cs="Arial"/>
          <w:color w:val="000000"/>
        </w:rPr>
        <w:t xml:space="preserve"> </w:t>
      </w:r>
      <w:r w:rsidR="009145B0">
        <w:rPr>
          <w:rFonts w:ascii="Arial" w:eastAsia="Arial" w:hAnsi="Arial" w:cs="Arial"/>
          <w:color w:val="000000"/>
        </w:rPr>
        <w:t>T</w:t>
      </w:r>
      <w:r w:rsidR="00D94E65">
        <w:rPr>
          <w:rFonts w:ascii="Arial" w:eastAsia="Arial" w:hAnsi="Arial" w:cs="Arial"/>
          <w:color w:val="000000"/>
        </w:rPr>
        <w:t>herefore</w:t>
      </w:r>
      <w:r w:rsidR="009145B0">
        <w:rPr>
          <w:rFonts w:ascii="Arial" w:eastAsia="Arial" w:hAnsi="Arial" w:cs="Arial"/>
          <w:color w:val="000000"/>
        </w:rPr>
        <w:t>, they represent</w:t>
      </w:r>
      <w:r w:rsidR="00D94E65">
        <w:rPr>
          <w:rFonts w:ascii="Arial" w:eastAsia="Arial" w:hAnsi="Arial" w:cs="Arial"/>
          <w:color w:val="000000"/>
        </w:rPr>
        <w:t xml:space="preserve"> a critical impact-</w:t>
      </w:r>
      <w:r w:rsidR="009145B0">
        <w:rPr>
          <w:rFonts w:ascii="Arial" w:eastAsia="Arial" w:hAnsi="Arial" w:cs="Arial"/>
          <w:color w:val="000000"/>
        </w:rPr>
        <w:t>hazard we must</w:t>
      </w:r>
      <w:r w:rsidR="00D94E65">
        <w:rPr>
          <w:rFonts w:ascii="Arial" w:eastAsia="Arial" w:hAnsi="Arial" w:cs="Arial"/>
          <w:color w:val="000000"/>
        </w:rPr>
        <w:t xml:space="preserve"> be ready to characterize</w:t>
      </w:r>
      <w:r w:rsidR="009145B0">
        <w:rPr>
          <w:rFonts w:ascii="Arial" w:eastAsia="Arial" w:hAnsi="Arial" w:cs="Arial"/>
          <w:color w:val="000000"/>
        </w:rPr>
        <w:t xml:space="preserve"> </w:t>
      </w:r>
      <w:r w:rsidR="00E23BA9">
        <w:rPr>
          <w:rFonts w:ascii="Arial" w:eastAsia="Arial" w:hAnsi="Arial" w:cs="Arial"/>
          <w:color w:val="000000"/>
        </w:rPr>
        <w:t>in a timely manner</w:t>
      </w:r>
      <w:r w:rsidR="00D94E65">
        <w:rPr>
          <w:rFonts w:ascii="Arial" w:eastAsia="Arial" w:hAnsi="Arial" w:cs="Arial"/>
          <w:color w:val="000000"/>
        </w:rPr>
        <w:t xml:space="preserve">.  We will present the IAWN plans to undertake a comet observation campaign, which will include a workshop on techniques to improve an observer’s cometary astrometric measurements, an observing campaign on a selected comet, a period of analysis of the observing results, and a summary of lessons-learned from the exercise. </w:t>
      </w:r>
    </w:p>
    <w:p w14:paraId="4BC23CA2" w14:textId="77777777" w:rsidR="00D94E65" w:rsidRDefault="00D94E65">
      <w:pPr>
        <w:pBdr>
          <w:top w:val="nil"/>
          <w:left w:val="nil"/>
          <w:bottom w:val="nil"/>
          <w:right w:val="nil"/>
          <w:between w:val="nil"/>
        </w:pBdr>
        <w:jc w:val="both"/>
        <w:rPr>
          <w:rFonts w:ascii="Arial" w:eastAsia="Arial" w:hAnsi="Arial" w:cs="Arial"/>
          <w:color w:val="000000"/>
        </w:rPr>
      </w:pPr>
    </w:p>
    <w:p w14:paraId="1FA9FA0E" w14:textId="77777777" w:rsidR="00D94E65" w:rsidRDefault="00D94E65">
      <w:pPr>
        <w:pBdr>
          <w:top w:val="nil"/>
          <w:left w:val="nil"/>
          <w:bottom w:val="nil"/>
          <w:right w:val="nil"/>
          <w:between w:val="nil"/>
        </w:pBdr>
        <w:jc w:val="both"/>
        <w:rPr>
          <w:rFonts w:ascii="Arial" w:eastAsia="Arial" w:hAnsi="Arial" w:cs="Arial"/>
          <w:color w:val="000000"/>
        </w:rPr>
      </w:pPr>
    </w:p>
    <w:p w14:paraId="020B4967" w14:textId="77777777" w:rsidR="00D94E65" w:rsidRDefault="00D94E65">
      <w:pPr>
        <w:pBdr>
          <w:top w:val="nil"/>
          <w:left w:val="nil"/>
          <w:bottom w:val="nil"/>
          <w:right w:val="nil"/>
          <w:between w:val="nil"/>
        </w:pBdr>
        <w:jc w:val="both"/>
        <w:rPr>
          <w:rFonts w:ascii="Arial" w:eastAsia="Arial" w:hAnsi="Arial" w:cs="Arial"/>
          <w:color w:val="000000"/>
        </w:rPr>
      </w:pPr>
    </w:p>
    <w:p w14:paraId="07491879" w14:textId="77777777" w:rsidR="00D94E65" w:rsidRDefault="00D94E65">
      <w:pPr>
        <w:pBdr>
          <w:top w:val="nil"/>
          <w:left w:val="nil"/>
          <w:bottom w:val="nil"/>
          <w:right w:val="nil"/>
          <w:between w:val="nil"/>
        </w:pBdr>
        <w:jc w:val="both"/>
        <w:rPr>
          <w:rFonts w:ascii="Arial" w:eastAsia="Arial" w:hAnsi="Arial" w:cs="Arial"/>
          <w:color w:val="000000"/>
        </w:rPr>
      </w:pPr>
    </w:p>
    <w:p w14:paraId="2251D6C3" w14:textId="77777777" w:rsidR="00D94E65" w:rsidRDefault="00D94E65">
      <w:pPr>
        <w:pBdr>
          <w:top w:val="nil"/>
          <w:left w:val="nil"/>
          <w:bottom w:val="nil"/>
          <w:right w:val="nil"/>
          <w:between w:val="nil"/>
        </w:pBdr>
        <w:jc w:val="both"/>
        <w:rPr>
          <w:rFonts w:ascii="Arial" w:eastAsia="Arial" w:hAnsi="Arial" w:cs="Arial"/>
          <w:color w:val="000000"/>
        </w:rPr>
      </w:pPr>
    </w:p>
    <w:p w14:paraId="3B7221E4" w14:textId="77777777" w:rsidR="00D94E65" w:rsidRDefault="00D94E65">
      <w:pPr>
        <w:pBdr>
          <w:top w:val="nil"/>
          <w:left w:val="nil"/>
          <w:bottom w:val="nil"/>
          <w:right w:val="nil"/>
          <w:between w:val="nil"/>
        </w:pBdr>
        <w:jc w:val="both"/>
        <w:rPr>
          <w:rFonts w:ascii="Arial" w:eastAsia="Arial" w:hAnsi="Arial" w:cs="Arial"/>
          <w:color w:val="000000"/>
        </w:rPr>
      </w:pPr>
    </w:p>
    <w:p w14:paraId="002E3871" w14:textId="77777777" w:rsidR="00D94E65" w:rsidRDefault="00D94E65">
      <w:pPr>
        <w:pBdr>
          <w:top w:val="nil"/>
          <w:left w:val="nil"/>
          <w:bottom w:val="nil"/>
          <w:right w:val="nil"/>
          <w:between w:val="nil"/>
        </w:pBdr>
        <w:jc w:val="both"/>
        <w:rPr>
          <w:rFonts w:ascii="Arial" w:eastAsia="Arial" w:hAnsi="Arial" w:cs="Arial"/>
          <w:color w:val="000000"/>
        </w:rPr>
      </w:pPr>
    </w:p>
    <w:p w14:paraId="0000002F" w14:textId="77777777" w:rsidR="005C00B5" w:rsidRDefault="005C00B5">
      <w:pPr>
        <w:pBdr>
          <w:top w:val="nil"/>
          <w:left w:val="nil"/>
          <w:bottom w:val="nil"/>
          <w:right w:val="nil"/>
          <w:between w:val="nil"/>
        </w:pBdr>
        <w:jc w:val="both"/>
        <w:rPr>
          <w:rFonts w:ascii="Arial" w:eastAsia="Arial" w:hAnsi="Arial" w:cs="Arial"/>
          <w:color w:val="000000"/>
        </w:rPr>
      </w:pPr>
    </w:p>
    <w:p w14:paraId="00000030" w14:textId="77777777" w:rsidR="005C00B5" w:rsidRDefault="005C00B5">
      <w:pPr>
        <w:pBdr>
          <w:top w:val="nil"/>
          <w:left w:val="nil"/>
          <w:bottom w:val="nil"/>
          <w:right w:val="nil"/>
          <w:between w:val="nil"/>
        </w:pBdr>
        <w:jc w:val="both"/>
        <w:rPr>
          <w:rFonts w:ascii="Arial" w:eastAsia="Arial" w:hAnsi="Arial" w:cs="Arial"/>
          <w:color w:val="000000"/>
        </w:rPr>
      </w:pPr>
    </w:p>
    <w:p w14:paraId="00000031" w14:textId="77777777" w:rsidR="005C00B5" w:rsidRDefault="005C00B5">
      <w:pPr>
        <w:pBdr>
          <w:top w:val="nil"/>
          <w:left w:val="nil"/>
          <w:bottom w:val="nil"/>
          <w:right w:val="nil"/>
          <w:between w:val="nil"/>
        </w:pBdr>
        <w:jc w:val="both"/>
        <w:rPr>
          <w:rFonts w:ascii="Arial" w:eastAsia="Arial" w:hAnsi="Arial" w:cs="Arial"/>
          <w:color w:val="000000"/>
        </w:rPr>
      </w:pPr>
    </w:p>
    <w:p w14:paraId="00000032" w14:textId="77777777" w:rsidR="005C00B5" w:rsidRDefault="005C00B5">
      <w:pPr>
        <w:pBdr>
          <w:top w:val="nil"/>
          <w:left w:val="nil"/>
          <w:bottom w:val="nil"/>
          <w:right w:val="nil"/>
          <w:between w:val="nil"/>
        </w:pBdr>
        <w:jc w:val="both"/>
        <w:rPr>
          <w:rFonts w:ascii="Arial" w:eastAsia="Arial" w:hAnsi="Arial" w:cs="Arial"/>
          <w:color w:val="000000"/>
        </w:rPr>
      </w:pPr>
    </w:p>
    <w:p w14:paraId="00000033" w14:textId="77777777" w:rsidR="005C00B5" w:rsidRDefault="00132BD1">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w:t>
      </w:r>
    </w:p>
    <w:p w14:paraId="00000034" w14:textId="77777777" w:rsidR="005C00B5" w:rsidRDefault="005C00B5">
      <w:pPr>
        <w:pBdr>
          <w:top w:val="nil"/>
          <w:left w:val="nil"/>
          <w:bottom w:val="nil"/>
          <w:right w:val="nil"/>
          <w:between w:val="nil"/>
        </w:pBdr>
        <w:jc w:val="both"/>
        <w:rPr>
          <w:rFonts w:ascii="Arial" w:eastAsia="Arial" w:hAnsi="Arial" w:cs="Arial"/>
          <w:color w:val="000000"/>
        </w:rPr>
      </w:pPr>
    </w:p>
    <w:p w14:paraId="00000035" w14:textId="77777777" w:rsidR="005C00B5" w:rsidRDefault="00132BD1">
      <w:pPr>
        <w:pBdr>
          <w:top w:val="nil"/>
          <w:left w:val="nil"/>
          <w:bottom w:val="nil"/>
          <w:right w:val="nil"/>
          <w:between w:val="nil"/>
        </w:pBdr>
        <w:jc w:val="both"/>
        <w:rPr>
          <w:rFonts w:ascii="Arial" w:eastAsia="Arial" w:hAnsi="Arial" w:cs="Arial"/>
          <w:b/>
          <w:i/>
          <w:color w:val="000000"/>
        </w:rPr>
      </w:pPr>
      <w:r>
        <w:rPr>
          <w:rFonts w:ascii="Arial" w:eastAsia="Arial" w:hAnsi="Arial" w:cs="Arial"/>
          <w:b/>
          <w:i/>
          <w:color w:val="000000"/>
        </w:rPr>
        <w:t>Comments:</w:t>
      </w:r>
    </w:p>
    <w:p w14:paraId="00000036" w14:textId="77777777" w:rsidR="005C00B5" w:rsidRDefault="005C00B5">
      <w:pPr>
        <w:pBdr>
          <w:top w:val="nil"/>
          <w:left w:val="nil"/>
          <w:bottom w:val="nil"/>
          <w:right w:val="nil"/>
          <w:between w:val="nil"/>
        </w:pBdr>
        <w:jc w:val="both"/>
        <w:rPr>
          <w:rFonts w:ascii="Arial" w:eastAsia="Arial" w:hAnsi="Arial" w:cs="Arial"/>
          <w:i/>
          <w:color w:val="000000"/>
        </w:rPr>
      </w:pPr>
    </w:p>
    <w:p w14:paraId="00000037" w14:textId="28A5989B" w:rsidR="005C00B5" w:rsidRDefault="00132BD1">
      <w:pPr>
        <w:pBdr>
          <w:top w:val="nil"/>
          <w:left w:val="nil"/>
          <w:bottom w:val="nil"/>
          <w:right w:val="nil"/>
          <w:between w:val="nil"/>
        </w:pBdr>
        <w:jc w:val="both"/>
        <w:rPr>
          <w:rFonts w:ascii="Arial" w:eastAsia="Arial" w:hAnsi="Arial" w:cs="Arial"/>
          <w:i/>
          <w:color w:val="000000"/>
          <w:sz w:val="22"/>
          <w:szCs w:val="22"/>
        </w:rPr>
      </w:pPr>
      <w:r>
        <w:rPr>
          <w:rFonts w:ascii="Arial" w:eastAsia="Arial" w:hAnsi="Arial" w:cs="Arial"/>
          <w:i/>
          <w:color w:val="000000"/>
          <w:sz w:val="22"/>
          <w:szCs w:val="22"/>
        </w:rPr>
        <w:t>(</w:t>
      </w:r>
      <w:r w:rsidR="00E45E03">
        <w:rPr>
          <w:rFonts w:ascii="Arial" w:eastAsia="Arial" w:hAnsi="Arial" w:cs="Arial"/>
          <w:i/>
          <w:color w:val="000000"/>
          <w:sz w:val="22"/>
          <w:szCs w:val="22"/>
        </w:rPr>
        <w:t>Post</w:t>
      </w:r>
      <w:r w:rsidR="0006579C">
        <w:rPr>
          <w:rFonts w:ascii="Arial" w:eastAsia="Arial" w:hAnsi="Arial" w:cs="Arial"/>
          <w:i/>
          <w:color w:val="000000"/>
          <w:sz w:val="22"/>
          <w:szCs w:val="22"/>
        </w:rPr>
        <w:t>er</w:t>
      </w:r>
      <w:r w:rsidR="00E45E03">
        <w:rPr>
          <w:rFonts w:ascii="Arial" w:eastAsia="Arial" w:hAnsi="Arial" w:cs="Arial"/>
          <w:i/>
          <w:color w:val="000000"/>
          <w:sz w:val="22"/>
          <w:szCs w:val="22"/>
        </w:rPr>
        <w:t xml:space="preserve"> or Oral</w:t>
      </w:r>
      <w:r>
        <w:rPr>
          <w:rFonts w:ascii="Arial" w:eastAsia="Arial" w:hAnsi="Arial" w:cs="Arial"/>
          <w:i/>
          <w:color w:val="000000"/>
          <w:sz w:val="22"/>
          <w:szCs w:val="22"/>
        </w:rPr>
        <w:t>)</w:t>
      </w:r>
    </w:p>
    <w:sectPr w:rsidR="005C00B5">
      <w:footerReference w:type="default" r:id="rId8"/>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68AFA" w14:textId="77777777" w:rsidR="00AC6AE8" w:rsidRDefault="00AC6AE8">
      <w:r>
        <w:separator/>
      </w:r>
    </w:p>
  </w:endnote>
  <w:endnote w:type="continuationSeparator" w:id="0">
    <w:p w14:paraId="18F66AEF" w14:textId="77777777" w:rsidR="00AC6AE8" w:rsidRDefault="00AC6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embedRegular r:id="rId1" w:fontKey="{03223A55-33CF-9848-9A85-3177B20BCDED}"/>
    <w:embedBold r:id="rId2" w:fontKey="{D20F6BC8-FD95-FA4B-A81D-3EC8C02453B8}"/>
  </w:font>
  <w:font w:name="Noto Sans Symbols">
    <w:altName w:val="Calibri"/>
    <w:panose1 w:val="020B0604020202020204"/>
    <w:charset w:val="00"/>
    <w:family w:val="auto"/>
    <w:pitch w:val="default"/>
    <w:embedRegular r:id="rId3" w:fontKey="{DF539011-475C-2947-8906-8C3E3904CC13}"/>
  </w:font>
  <w:font w:name="Courier New">
    <w:panose1 w:val="02070309020205020404"/>
    <w:charset w:val="00"/>
    <w:family w:val="modern"/>
    <w:pitch w:val="fixed"/>
    <w:sig w:usb0="E0002EFF" w:usb1="C0007843" w:usb2="00000009" w:usb3="00000000" w:csb0="000001FF" w:csb1="00000000"/>
    <w:embedRegular r:id="rId4" w:fontKey="{2E45EDC2-7974-7641-8D01-28C0004316B3}"/>
  </w:font>
  <w:font w:name="Cambria">
    <w:panose1 w:val="02040503050406030204"/>
    <w:charset w:val="00"/>
    <w:family w:val="roman"/>
    <w:pitch w:val="variable"/>
    <w:sig w:usb0="E00006FF" w:usb1="420024FF" w:usb2="02000000" w:usb3="00000000" w:csb0="0000019F" w:csb1="00000000"/>
    <w:embedRegular r:id="rId5" w:fontKey="{5BE2BD4B-B1EF-7F47-942F-6A177A14EE0E}"/>
    <w:embedBold r:id="rId6" w:fontKey="{5D0055A5-8D01-4646-BBA8-B9DA49F6DF2D}"/>
    <w:embedItalic r:id="rId7" w:fontKey="{D23399BB-B30F-E34B-81E3-B5D96DB82AC0}"/>
  </w:font>
  <w:font w:name="Georgia">
    <w:panose1 w:val="02040502050405020303"/>
    <w:charset w:val="00"/>
    <w:family w:val="roman"/>
    <w:pitch w:val="variable"/>
    <w:sig w:usb0="00000287" w:usb1="00000000" w:usb2="00000000" w:usb3="00000000" w:csb0="0000009F" w:csb1="00000000"/>
    <w:embedRegular r:id="rId8" w:fontKey="{004296BF-1A4F-B643-A146-D42CDEE30653}"/>
    <w:embedItalic r:id="rId9" w:fontKey="{91EA65A5-F9AC-854E-BBF4-EBDDBE8987E6}"/>
  </w:font>
  <w:font w:name="Arial">
    <w:panose1 w:val="020B0604020202020204"/>
    <w:charset w:val="00"/>
    <w:family w:val="swiss"/>
    <w:pitch w:val="variable"/>
    <w:sig w:usb0="E0002EFF" w:usb1="C000785B" w:usb2="00000009" w:usb3="00000000" w:csb0="000001FF" w:csb1="00000000"/>
    <w:embedRegular r:id="rId10" w:fontKey="{BE01BF4E-B85D-5247-B88E-14F31206D129}"/>
    <w:embedBold r:id="rId11" w:fontKey="{CEA53E93-1727-E546-9C18-176FFBD6E819}"/>
    <w:embedItalic r:id="rId12" w:fontKey="{35579035-A00E-CD49-AE69-2E77EFE574D4}"/>
    <w:embedBoldItalic r:id="rId13" w:fontKey="{01590134-3647-2E40-9DDC-F8172B27FF92}"/>
  </w:font>
  <w:font w:name="Segoe UI Symbol">
    <w:panose1 w:val="020B0502040204020203"/>
    <w:charset w:val="00"/>
    <w:family w:val="swiss"/>
    <w:pitch w:val="variable"/>
    <w:sig w:usb0="800001E3" w:usb1="1200FFEF" w:usb2="00040000" w:usb3="00000000" w:csb0="00000001" w:csb1="00000000"/>
    <w:embedRegular r:id="rId14" w:fontKey="{CC04BB8E-39C3-C940-9C3A-92C7E7C70E11}"/>
    <w:embedBold r:id="rId15" w:fontKey="{A43723EA-3EF1-DB47-B4F0-5B2E10A6547D}"/>
  </w:font>
  <w:font w:name="Calibri">
    <w:panose1 w:val="020F0502020204030204"/>
    <w:charset w:val="00"/>
    <w:family w:val="swiss"/>
    <w:pitch w:val="variable"/>
    <w:sig w:usb0="E4002EFF" w:usb1="C200247B" w:usb2="00000009" w:usb3="00000000" w:csb0="000001FF" w:csb1="00000000"/>
    <w:embedRegular r:id="rId16" w:fontKey="{23BFF92B-2E5E-154E-A37E-F1AC7B361A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8" w14:textId="2744872D" w:rsidR="005C00B5" w:rsidRDefault="00132BD1">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D35290">
      <w:rPr>
        <w:rFonts w:ascii="Arial" w:eastAsia="Arial" w:hAnsi="Arial" w:cs="Arial"/>
        <w:noProof/>
        <w:color w:val="000000"/>
      </w:rPr>
      <w:t>1</w:t>
    </w:r>
    <w:r>
      <w:rPr>
        <w:rFonts w:ascii="Arial" w:eastAsia="Arial" w:hAnsi="Arial" w:cs="Arial"/>
        <w:color w:val="000000"/>
      </w:rPr>
      <w:fldChar w:fldCharType="end"/>
    </w:r>
  </w:p>
  <w:p w14:paraId="00000039" w14:textId="77777777" w:rsidR="005C00B5" w:rsidRDefault="005C00B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F8083" w14:textId="77777777" w:rsidR="00AC6AE8" w:rsidRDefault="00AC6AE8">
      <w:r>
        <w:separator/>
      </w:r>
    </w:p>
  </w:footnote>
  <w:footnote w:type="continuationSeparator" w:id="0">
    <w:p w14:paraId="17675747" w14:textId="77777777" w:rsidR="00AC6AE8" w:rsidRDefault="00AC6A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5643B"/>
    <w:multiLevelType w:val="hybridMultilevel"/>
    <w:tmpl w:val="C0147462"/>
    <w:lvl w:ilvl="0" w:tplc="BE9E2B8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612883"/>
    <w:multiLevelType w:val="multilevel"/>
    <w:tmpl w:val="D0CA6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0B5"/>
    <w:rsid w:val="0006579C"/>
    <w:rsid w:val="00132BD1"/>
    <w:rsid w:val="001B6771"/>
    <w:rsid w:val="002E5B54"/>
    <w:rsid w:val="00373A57"/>
    <w:rsid w:val="004D01F1"/>
    <w:rsid w:val="00566E44"/>
    <w:rsid w:val="0059271E"/>
    <w:rsid w:val="00593E61"/>
    <w:rsid w:val="005A10C0"/>
    <w:rsid w:val="005C00B5"/>
    <w:rsid w:val="00623E0F"/>
    <w:rsid w:val="007F7929"/>
    <w:rsid w:val="009145B0"/>
    <w:rsid w:val="00946F81"/>
    <w:rsid w:val="00AC6AE8"/>
    <w:rsid w:val="00AD16B4"/>
    <w:rsid w:val="00AE52D8"/>
    <w:rsid w:val="00AF5A58"/>
    <w:rsid w:val="00B94BFE"/>
    <w:rsid w:val="00C159F7"/>
    <w:rsid w:val="00CA342B"/>
    <w:rsid w:val="00CB6BBA"/>
    <w:rsid w:val="00CE4031"/>
    <w:rsid w:val="00D1696D"/>
    <w:rsid w:val="00D35290"/>
    <w:rsid w:val="00D94E65"/>
    <w:rsid w:val="00E23BA9"/>
    <w:rsid w:val="00E45E03"/>
    <w:rsid w:val="00E7098F"/>
    <w:rsid w:val="00F319CA"/>
    <w:rsid w:val="00F35C98"/>
    <w:rsid w:val="00F72441"/>
    <w:rsid w:val="00F95698"/>
    <w:rsid w:val="00F96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8AE09"/>
  <w15:docId w15:val="{D48D841E-828F-D240-9793-A79F94EE7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outlineLvl w:val="4"/>
    </w:pPr>
    <w:rPr>
      <w:rFonts w:ascii="Times New Roman" w:eastAsia="Times New Roman" w:hAnsi="Times New Roman" w:cs="Times New Roman"/>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F35C98"/>
    <w:pPr>
      <w:ind w:left="720"/>
      <w:contextualSpacing/>
    </w:pPr>
  </w:style>
  <w:style w:type="paragraph" w:styleId="Revision">
    <w:name w:val="Revision"/>
    <w:hidden/>
    <w:uiPriority w:val="99"/>
    <w:semiHidden/>
    <w:rsid w:val="009145B0"/>
  </w:style>
  <w:style w:type="character" w:styleId="CommentReference">
    <w:name w:val="annotation reference"/>
    <w:basedOn w:val="DefaultParagraphFont"/>
    <w:uiPriority w:val="99"/>
    <w:semiHidden/>
    <w:unhideWhenUsed/>
    <w:rsid w:val="001B6771"/>
    <w:rPr>
      <w:sz w:val="16"/>
      <w:szCs w:val="16"/>
    </w:rPr>
  </w:style>
  <w:style w:type="paragraph" w:styleId="CommentText">
    <w:name w:val="annotation text"/>
    <w:basedOn w:val="Normal"/>
    <w:link w:val="CommentTextChar"/>
    <w:uiPriority w:val="99"/>
    <w:semiHidden/>
    <w:unhideWhenUsed/>
    <w:rsid w:val="001B6771"/>
    <w:rPr>
      <w:sz w:val="20"/>
      <w:szCs w:val="20"/>
    </w:rPr>
  </w:style>
  <w:style w:type="character" w:customStyle="1" w:styleId="CommentTextChar">
    <w:name w:val="Comment Text Char"/>
    <w:basedOn w:val="DefaultParagraphFont"/>
    <w:link w:val="CommentText"/>
    <w:uiPriority w:val="99"/>
    <w:semiHidden/>
    <w:rsid w:val="001B6771"/>
    <w:rPr>
      <w:sz w:val="20"/>
      <w:szCs w:val="20"/>
    </w:rPr>
  </w:style>
  <w:style w:type="paragraph" w:styleId="CommentSubject">
    <w:name w:val="annotation subject"/>
    <w:basedOn w:val="CommentText"/>
    <w:next w:val="CommentText"/>
    <w:link w:val="CommentSubjectChar"/>
    <w:uiPriority w:val="99"/>
    <w:semiHidden/>
    <w:unhideWhenUsed/>
    <w:rsid w:val="001B6771"/>
    <w:rPr>
      <w:b/>
      <w:bCs/>
    </w:rPr>
  </w:style>
  <w:style w:type="character" w:customStyle="1" w:styleId="CommentSubjectChar">
    <w:name w:val="Comment Subject Char"/>
    <w:basedOn w:val="CommentTextChar"/>
    <w:link w:val="CommentSubject"/>
    <w:uiPriority w:val="99"/>
    <w:semiHidden/>
    <w:rsid w:val="001B67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15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iaaspace.org/pd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534</Words>
  <Characters>3046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M. Bauer</cp:lastModifiedBy>
  <cp:revision>3</cp:revision>
  <dcterms:created xsi:type="dcterms:W3CDTF">2024-12-02T12:44:00Z</dcterms:created>
  <dcterms:modified xsi:type="dcterms:W3CDTF">2024-12-02T12:46:00Z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2022-10-06T07:20:59Z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d8dfa894-9e05-41f7-b6b2-2c98086eec37</vt:lpwstr>
  </property>
  <property fmtid="{D5CDD505-2E9C-101B-9397-08002B2CF9AE}" pid="8" name="MSIP_Label_3976fa30-1907-4356-8241-62ea5e1c0256_ContentBits">
    <vt:lpwstr>0</vt:lpwstr>
  </property>
</Properties>
</file>