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F3397" w:rsidRDefault="00000000">
      <w:pPr>
        <w:jc w:val="center"/>
        <w:rPr>
          <w:rFonts w:ascii="Arial" w:eastAsia="Arial" w:hAnsi="Arial" w:cs="Arial"/>
          <w:b/>
        </w:rPr>
      </w:pPr>
      <w:r>
        <w:rPr>
          <w:rFonts w:ascii="Arial" w:eastAsia="Arial" w:hAnsi="Arial" w:cs="Arial"/>
          <w:b/>
        </w:rPr>
        <w:t>PDC2025</w:t>
      </w:r>
    </w:p>
    <w:p w14:paraId="00000002" w14:textId="77777777" w:rsidR="00DF3397" w:rsidRDefault="00000000">
      <w:pPr>
        <w:jc w:val="center"/>
        <w:rPr>
          <w:rFonts w:ascii="Arial" w:eastAsia="Arial" w:hAnsi="Arial" w:cs="Arial"/>
          <w:b/>
        </w:rPr>
      </w:pPr>
      <w:r>
        <w:rPr>
          <w:rFonts w:ascii="Arial" w:eastAsia="Arial" w:hAnsi="Arial" w:cs="Arial"/>
          <w:b/>
        </w:rPr>
        <w:t>Stellenbosch, Cape Town, South Africa</w:t>
      </w:r>
    </w:p>
    <w:p w14:paraId="00000003" w14:textId="77777777" w:rsidR="00DF3397" w:rsidRDefault="00DF3397">
      <w:pPr>
        <w:jc w:val="center"/>
        <w:rPr>
          <w:rFonts w:ascii="Arial" w:eastAsia="Arial" w:hAnsi="Arial" w:cs="Arial"/>
          <w:b/>
        </w:rPr>
      </w:pPr>
    </w:p>
    <w:p w14:paraId="00000004" w14:textId="77777777" w:rsidR="00DF3397" w:rsidRDefault="00DF3397">
      <w:pPr>
        <w:jc w:val="center"/>
        <w:rPr>
          <w:rFonts w:ascii="Arial" w:eastAsia="Arial" w:hAnsi="Arial" w:cs="Arial"/>
          <w:b/>
        </w:rPr>
      </w:pPr>
    </w:p>
    <w:p w14:paraId="00000005" w14:textId="77777777" w:rsidR="00DF3397" w:rsidRDefault="00000000">
      <w:pPr>
        <w:jc w:val="center"/>
        <w:rPr>
          <w:rFonts w:ascii="Arial" w:eastAsia="Arial" w:hAnsi="Arial" w:cs="Arial"/>
          <w:i/>
        </w:rPr>
      </w:pPr>
      <w:r>
        <w:rPr>
          <w:rFonts w:ascii="Arial" w:eastAsia="Arial" w:hAnsi="Arial" w:cs="Arial"/>
          <w:i/>
        </w:rPr>
        <w:t xml:space="preserve">Please submit your abstract at </w:t>
      </w:r>
      <w:hyperlink r:id="rId7">
        <w:r>
          <w:rPr>
            <w:rFonts w:ascii="Arial" w:eastAsia="Arial" w:hAnsi="Arial" w:cs="Arial"/>
            <w:i/>
            <w:color w:val="0000FF"/>
            <w:u w:val="single"/>
          </w:rPr>
          <w:t>https://iaaspace.org/pdc</w:t>
        </w:r>
      </w:hyperlink>
      <w:r>
        <w:rPr>
          <w:rFonts w:ascii="Arial" w:eastAsia="Arial" w:hAnsi="Arial" w:cs="Arial"/>
          <w:i/>
        </w:rPr>
        <w:t>.</w:t>
      </w:r>
    </w:p>
    <w:p w14:paraId="00000006" w14:textId="77777777" w:rsidR="00DF3397" w:rsidRDefault="00DF3397">
      <w:pPr>
        <w:jc w:val="center"/>
        <w:rPr>
          <w:rFonts w:ascii="Arial" w:eastAsia="Arial" w:hAnsi="Arial" w:cs="Arial"/>
          <w:b/>
        </w:rPr>
      </w:pPr>
    </w:p>
    <w:p w14:paraId="00000007" w14:textId="77777777" w:rsidR="00DF3397" w:rsidRDefault="00000000">
      <w:pPr>
        <w:jc w:val="center"/>
        <w:rPr>
          <w:rFonts w:ascii="Arial" w:eastAsia="Arial" w:hAnsi="Arial" w:cs="Arial"/>
          <w:i/>
        </w:rPr>
      </w:pPr>
      <w:r>
        <w:rPr>
          <w:rFonts w:ascii="Arial" w:eastAsia="Arial" w:hAnsi="Arial" w:cs="Arial"/>
          <w:i/>
        </w:rPr>
        <w:t>(please select the topic that best fits your abstract from the list below)</w:t>
      </w:r>
    </w:p>
    <w:p w14:paraId="00000008" w14:textId="77777777" w:rsidR="00DF3397" w:rsidRDefault="00000000">
      <w:pPr>
        <w:jc w:val="center"/>
        <w:rPr>
          <w:rFonts w:ascii="Arial" w:eastAsia="Arial" w:hAnsi="Arial" w:cs="Arial"/>
          <w:i/>
        </w:rPr>
      </w:pPr>
      <w:r>
        <w:rPr>
          <w:rFonts w:ascii="Arial" w:eastAsia="Arial" w:hAnsi="Arial" w:cs="Arial"/>
          <w:i/>
        </w:rPr>
        <w:t>(you may also add a general comment - see end of this document)</w:t>
      </w:r>
    </w:p>
    <w:p w14:paraId="00000009" w14:textId="77777777" w:rsidR="00DF3397" w:rsidRDefault="00DF3397">
      <w:pPr>
        <w:jc w:val="center"/>
        <w:rPr>
          <w:rFonts w:ascii="Arial" w:eastAsia="Arial" w:hAnsi="Arial" w:cs="Arial"/>
          <w:i/>
        </w:rPr>
      </w:pPr>
    </w:p>
    <w:p w14:paraId="0000000A" w14:textId="77777777" w:rsidR="00DF3397" w:rsidRDefault="00000000">
      <w:pPr>
        <w:rPr>
          <w:rFonts w:ascii="Arial" w:eastAsia="Arial" w:hAnsi="Arial" w:cs="Arial"/>
          <w:b/>
        </w:rPr>
      </w:pPr>
      <w:bookmarkStart w:id="0" w:name="gjdgxs" w:colFirst="0" w:colLast="0"/>
      <w:bookmarkEnd w:id="0"/>
      <w:r>
        <w:rPr>
          <w:rFonts w:ascii="Arial" w:eastAsia="Arial" w:hAnsi="Arial" w:cs="Arial"/>
          <w:b/>
        </w:rPr>
        <w:t>☐ Ongoing and Upcoming Mission Highlights</w:t>
      </w:r>
    </w:p>
    <w:p w14:paraId="0000000B" w14:textId="77777777" w:rsidR="00DF3397" w:rsidRDefault="00000000">
      <w:pPr>
        <w:rPr>
          <w:rFonts w:ascii="Arial" w:eastAsia="Arial" w:hAnsi="Arial" w:cs="Arial"/>
          <w:b/>
        </w:rPr>
      </w:pPr>
      <w:r>
        <w:rPr>
          <w:rFonts w:ascii="Arial" w:eastAsia="Arial" w:hAnsi="Arial" w:cs="Arial"/>
          <w:b/>
        </w:rPr>
        <w:t>☐ Apophis: T-4 Years</w:t>
      </w:r>
    </w:p>
    <w:p w14:paraId="0000000C" w14:textId="77777777" w:rsidR="00DF3397" w:rsidRDefault="00000000">
      <w:pPr>
        <w:rPr>
          <w:rFonts w:ascii="Arial" w:eastAsia="Arial" w:hAnsi="Arial" w:cs="Arial"/>
          <w:b/>
        </w:rPr>
      </w:pPr>
      <w:r>
        <w:rPr>
          <w:rFonts w:ascii="Arial" w:eastAsia="Arial" w:hAnsi="Arial" w:cs="Arial"/>
          <w:b/>
        </w:rPr>
        <w:t>☐ Hypothetical Asteroid Threat Exercise</w:t>
      </w:r>
    </w:p>
    <w:p w14:paraId="0000000D" w14:textId="77777777" w:rsidR="00DF3397" w:rsidRDefault="00000000">
      <w:pPr>
        <w:rPr>
          <w:rFonts w:ascii="Arial" w:eastAsia="Arial" w:hAnsi="Arial" w:cs="Arial"/>
          <w:b/>
        </w:rPr>
      </w:pPr>
      <w:r>
        <w:rPr>
          <w:rFonts w:ascii="Arial" w:eastAsia="Arial" w:hAnsi="Arial" w:cs="Arial"/>
          <w:b/>
        </w:rPr>
        <w:t>☐ Key International and Policy Developments</w:t>
      </w:r>
    </w:p>
    <w:p w14:paraId="0000000E" w14:textId="77777777" w:rsidR="00DF3397" w:rsidRDefault="00000000">
      <w:pPr>
        <w:rPr>
          <w:rFonts w:ascii="Arial" w:eastAsia="Arial" w:hAnsi="Arial" w:cs="Arial"/>
          <w:b/>
        </w:rPr>
      </w:pPr>
      <w:r>
        <w:rPr>
          <w:rFonts w:ascii="Arial" w:eastAsia="Arial" w:hAnsi="Arial" w:cs="Arial"/>
          <w:b/>
        </w:rPr>
        <w:t>☐ Near-Earth Object (NEO) Discovery</w:t>
      </w:r>
    </w:p>
    <w:p w14:paraId="0000000F" w14:textId="3A67B63E" w:rsidR="00DF3397" w:rsidRDefault="00176D66">
      <w:pPr>
        <w:rPr>
          <w:rFonts w:ascii="Arial" w:eastAsia="Arial" w:hAnsi="Arial" w:cs="Arial"/>
          <w:b/>
        </w:rPr>
      </w:pPr>
      <w:r>
        <w:rPr>
          <w:rFonts w:ascii="Arial" w:eastAsia="Arial" w:hAnsi="Arial" w:cs="Arial"/>
          <w:b/>
        </w:rPr>
        <w:t>X</w:t>
      </w:r>
      <w:r w:rsidR="00000000">
        <w:rPr>
          <w:rFonts w:ascii="Arial" w:eastAsia="Arial" w:hAnsi="Arial" w:cs="Arial"/>
          <w:b/>
        </w:rPr>
        <w:t xml:space="preserve"> NEO Characterization</w:t>
      </w:r>
    </w:p>
    <w:p w14:paraId="00000010" w14:textId="77777777" w:rsidR="00DF3397" w:rsidRDefault="00000000">
      <w:pPr>
        <w:rPr>
          <w:rFonts w:ascii="Arial" w:eastAsia="Arial" w:hAnsi="Arial" w:cs="Arial"/>
          <w:b/>
        </w:rPr>
      </w:pPr>
      <w:r>
        <w:rPr>
          <w:rFonts w:ascii="Arial" w:eastAsia="Arial" w:hAnsi="Arial" w:cs="Arial"/>
          <w:b/>
        </w:rPr>
        <w:t>☐ Deflection / Disruption Modeling &amp; Testing</w:t>
      </w:r>
    </w:p>
    <w:p w14:paraId="00000011" w14:textId="77777777" w:rsidR="00DF3397" w:rsidRDefault="00000000">
      <w:pPr>
        <w:rPr>
          <w:rFonts w:ascii="Arial" w:eastAsia="Arial" w:hAnsi="Arial" w:cs="Arial"/>
          <w:b/>
        </w:rPr>
      </w:pPr>
      <w:r>
        <w:rPr>
          <w:rFonts w:ascii="Arial" w:eastAsia="Arial" w:hAnsi="Arial" w:cs="Arial"/>
          <w:b/>
        </w:rPr>
        <w:t>☐ Space Mission &amp; Campaign Design</w:t>
      </w:r>
    </w:p>
    <w:p w14:paraId="00000012" w14:textId="77777777" w:rsidR="00DF3397" w:rsidRDefault="00000000">
      <w:pPr>
        <w:rPr>
          <w:rFonts w:ascii="Arial" w:eastAsia="Arial" w:hAnsi="Arial" w:cs="Arial"/>
          <w:b/>
        </w:rPr>
      </w:pPr>
      <w:r>
        <w:rPr>
          <w:rFonts w:ascii="Arial" w:eastAsia="Arial" w:hAnsi="Arial" w:cs="Arial"/>
          <w:b/>
        </w:rPr>
        <w:t>☐ Earth Impact Effects &amp; Consequences</w:t>
      </w:r>
    </w:p>
    <w:p w14:paraId="00000013" w14:textId="77777777" w:rsidR="00DF3397" w:rsidRDefault="00000000">
      <w:pPr>
        <w:rPr>
          <w:rFonts w:ascii="Arial" w:eastAsia="Arial" w:hAnsi="Arial" w:cs="Arial"/>
          <w:b/>
        </w:rPr>
      </w:pPr>
      <w:r>
        <w:rPr>
          <w:rFonts w:ascii="Arial" w:eastAsia="Arial" w:hAnsi="Arial" w:cs="Arial"/>
          <w:b/>
        </w:rPr>
        <w:t>☐ Disaster Management &amp; Impact Response</w:t>
      </w:r>
    </w:p>
    <w:p w14:paraId="00000014" w14:textId="77777777" w:rsidR="00DF3397" w:rsidRDefault="00000000">
      <w:pPr>
        <w:rPr>
          <w:rFonts w:ascii="Arial" w:eastAsia="Arial" w:hAnsi="Arial" w:cs="Arial"/>
          <w:b/>
        </w:rPr>
      </w:pPr>
      <w:r>
        <w:rPr>
          <w:rFonts w:ascii="Arial" w:eastAsia="Arial" w:hAnsi="Arial" w:cs="Arial"/>
          <w:b/>
        </w:rPr>
        <w:t>☐ Public Education and Communication</w:t>
      </w:r>
    </w:p>
    <w:p w14:paraId="00000015" w14:textId="77777777" w:rsidR="00DF3397" w:rsidRDefault="00000000">
      <w:pPr>
        <w:rPr>
          <w:rFonts w:ascii="Arial" w:eastAsia="Arial" w:hAnsi="Arial" w:cs="Arial"/>
          <w:b/>
        </w:rPr>
      </w:pPr>
      <w:r>
        <w:rPr>
          <w:rFonts w:ascii="Arial" w:eastAsia="Arial" w:hAnsi="Arial" w:cs="Arial"/>
          <w:b/>
        </w:rPr>
        <w:t>☐ The Decision to Act: Political, Legal, Social, and Economic Aspects</w:t>
      </w:r>
    </w:p>
    <w:p w14:paraId="00000016" w14:textId="77777777" w:rsidR="00DF3397" w:rsidRDefault="00DF3397">
      <w:pPr>
        <w:jc w:val="center"/>
        <w:rPr>
          <w:rFonts w:ascii="Arial" w:eastAsia="Arial" w:hAnsi="Arial" w:cs="Arial"/>
          <w:b/>
        </w:rPr>
      </w:pPr>
    </w:p>
    <w:p w14:paraId="00000017" w14:textId="77777777" w:rsidR="00DF3397" w:rsidRDefault="00DF3397">
      <w:pPr>
        <w:jc w:val="center"/>
        <w:rPr>
          <w:rFonts w:ascii="Arial" w:eastAsia="Arial" w:hAnsi="Arial" w:cs="Arial"/>
          <w:b/>
        </w:rPr>
      </w:pPr>
    </w:p>
    <w:p w14:paraId="00000018" w14:textId="339D5ABA" w:rsidR="00DF3397" w:rsidRDefault="00277557">
      <w:pPr>
        <w:jc w:val="center"/>
        <w:rPr>
          <w:rFonts w:ascii="Arial" w:eastAsia="Arial" w:hAnsi="Arial" w:cs="Arial"/>
          <w:b/>
        </w:rPr>
      </w:pPr>
      <w:r>
        <w:rPr>
          <w:rFonts w:ascii="Arial" w:eastAsia="Arial" w:hAnsi="Arial" w:cs="Arial"/>
          <w:b/>
        </w:rPr>
        <w:t>S</w:t>
      </w:r>
      <w:r w:rsidR="00B8326E">
        <w:rPr>
          <w:rFonts w:ascii="Arial" w:eastAsia="Arial" w:hAnsi="Arial" w:cs="Arial"/>
          <w:b/>
        </w:rPr>
        <w:t>TATUS</w:t>
      </w:r>
      <w:r>
        <w:rPr>
          <w:rFonts w:ascii="Arial" w:eastAsia="Arial" w:hAnsi="Arial" w:cs="Arial"/>
          <w:b/>
        </w:rPr>
        <w:t xml:space="preserve"> </w:t>
      </w:r>
      <w:r w:rsidR="00B8326E">
        <w:rPr>
          <w:rFonts w:ascii="Arial" w:eastAsia="Arial" w:hAnsi="Arial" w:cs="Arial"/>
          <w:b/>
        </w:rPr>
        <w:t>OF</w:t>
      </w:r>
      <w:r>
        <w:rPr>
          <w:rFonts w:ascii="Arial" w:eastAsia="Arial" w:hAnsi="Arial" w:cs="Arial"/>
          <w:b/>
        </w:rPr>
        <w:t xml:space="preserve"> N</w:t>
      </w:r>
      <w:r w:rsidR="00B8326E">
        <w:rPr>
          <w:rFonts w:ascii="Arial" w:eastAsia="Arial" w:hAnsi="Arial" w:cs="Arial"/>
          <w:b/>
        </w:rPr>
        <w:t>EAR</w:t>
      </w:r>
      <w:r>
        <w:rPr>
          <w:rFonts w:ascii="Arial" w:eastAsia="Arial" w:hAnsi="Arial" w:cs="Arial"/>
          <w:b/>
        </w:rPr>
        <w:t>-E</w:t>
      </w:r>
      <w:r w:rsidR="00B8326E">
        <w:rPr>
          <w:rFonts w:ascii="Arial" w:eastAsia="Arial" w:hAnsi="Arial" w:cs="Arial"/>
          <w:b/>
        </w:rPr>
        <w:t>ARTH</w:t>
      </w:r>
      <w:r>
        <w:rPr>
          <w:rFonts w:ascii="Arial" w:eastAsia="Arial" w:hAnsi="Arial" w:cs="Arial"/>
          <w:b/>
        </w:rPr>
        <w:t xml:space="preserve"> A</w:t>
      </w:r>
      <w:r w:rsidR="00B8326E">
        <w:rPr>
          <w:rFonts w:ascii="Arial" w:eastAsia="Arial" w:hAnsi="Arial" w:cs="Arial"/>
          <w:b/>
        </w:rPr>
        <w:t>STEROID</w:t>
      </w:r>
      <w:r>
        <w:rPr>
          <w:rFonts w:ascii="Arial" w:eastAsia="Arial" w:hAnsi="Arial" w:cs="Arial"/>
          <w:b/>
        </w:rPr>
        <w:t xml:space="preserve"> R</w:t>
      </w:r>
      <w:r w:rsidR="00B8326E">
        <w:rPr>
          <w:rFonts w:ascii="Arial" w:eastAsia="Arial" w:hAnsi="Arial" w:cs="Arial"/>
          <w:b/>
        </w:rPr>
        <w:t>ADAR</w:t>
      </w:r>
      <w:r>
        <w:rPr>
          <w:rFonts w:ascii="Arial" w:eastAsia="Arial" w:hAnsi="Arial" w:cs="Arial"/>
          <w:b/>
        </w:rPr>
        <w:t xml:space="preserve"> O</w:t>
      </w:r>
      <w:r w:rsidR="00B8326E">
        <w:rPr>
          <w:rFonts w:ascii="Arial" w:eastAsia="Arial" w:hAnsi="Arial" w:cs="Arial"/>
          <w:b/>
        </w:rPr>
        <w:t>BSERVATIONS</w:t>
      </w:r>
      <w:r>
        <w:rPr>
          <w:rFonts w:ascii="Arial" w:eastAsia="Arial" w:hAnsi="Arial" w:cs="Arial"/>
          <w:b/>
        </w:rPr>
        <w:t xml:space="preserve"> </w:t>
      </w:r>
      <w:r w:rsidR="00B8326E">
        <w:rPr>
          <w:rFonts w:ascii="Arial" w:eastAsia="Arial" w:hAnsi="Arial" w:cs="Arial"/>
          <w:b/>
        </w:rPr>
        <w:t>AT</w:t>
      </w:r>
      <w:r>
        <w:rPr>
          <w:rFonts w:ascii="Arial" w:eastAsia="Arial" w:hAnsi="Arial" w:cs="Arial"/>
          <w:b/>
        </w:rPr>
        <w:t xml:space="preserve"> G</w:t>
      </w:r>
      <w:r w:rsidR="00B8326E">
        <w:rPr>
          <w:rFonts w:ascii="Arial" w:eastAsia="Arial" w:hAnsi="Arial" w:cs="Arial"/>
          <w:b/>
        </w:rPr>
        <w:t>OLDSTONE</w:t>
      </w:r>
    </w:p>
    <w:p w14:paraId="00000019" w14:textId="77777777" w:rsidR="00DF3397" w:rsidRDefault="00DF3397">
      <w:pPr>
        <w:rPr>
          <w:rFonts w:ascii="Arial" w:eastAsia="Arial" w:hAnsi="Arial" w:cs="Arial"/>
          <w:b/>
        </w:rPr>
      </w:pPr>
    </w:p>
    <w:p w14:paraId="2682255B" w14:textId="77777777" w:rsidR="00205CA9" w:rsidRDefault="00B41EA9">
      <w:pPr>
        <w:jc w:val="center"/>
        <w:rPr>
          <w:rFonts w:ascii="Arial" w:eastAsia="Arial" w:hAnsi="Arial" w:cs="Arial"/>
        </w:rPr>
      </w:pPr>
      <w:r>
        <w:rPr>
          <w:rFonts w:ascii="Arial" w:eastAsia="Arial" w:hAnsi="Arial" w:cs="Arial"/>
          <w:b/>
        </w:rPr>
        <w:t>Lance A.M. Benner</w:t>
      </w:r>
      <w:r w:rsidR="00000000">
        <w:rPr>
          <w:rFonts w:ascii="Arial" w:eastAsia="Arial" w:hAnsi="Arial" w:cs="Arial"/>
          <w:vertAlign w:val="superscript"/>
        </w:rPr>
        <w:t>(1)</w:t>
      </w:r>
      <w:r w:rsidR="00000000">
        <w:rPr>
          <w:rFonts w:ascii="Arial" w:eastAsia="Arial" w:hAnsi="Arial" w:cs="Arial"/>
          <w:b/>
        </w:rPr>
        <w:t xml:space="preserve">, </w:t>
      </w:r>
      <w:r>
        <w:rPr>
          <w:rFonts w:ascii="Arial" w:eastAsia="Arial" w:hAnsi="Arial" w:cs="Arial"/>
          <w:b/>
        </w:rPr>
        <w:t>Marina Brozovic</w:t>
      </w:r>
      <w:r w:rsidR="00000000">
        <w:rPr>
          <w:rFonts w:ascii="Arial" w:eastAsia="Arial" w:hAnsi="Arial" w:cs="Arial"/>
          <w:vertAlign w:val="superscript"/>
        </w:rPr>
        <w:t>(</w:t>
      </w:r>
      <w:r>
        <w:rPr>
          <w:rFonts w:ascii="Arial" w:eastAsia="Arial" w:hAnsi="Arial" w:cs="Arial"/>
          <w:vertAlign w:val="superscript"/>
        </w:rPr>
        <w:t>1</w:t>
      </w:r>
      <w:r w:rsidR="00000000">
        <w:rPr>
          <w:rFonts w:ascii="Arial" w:eastAsia="Arial" w:hAnsi="Arial" w:cs="Arial"/>
          <w:vertAlign w:val="superscript"/>
        </w:rPr>
        <w:t>)</w:t>
      </w:r>
      <w:r w:rsidR="00000000">
        <w:rPr>
          <w:rFonts w:ascii="Arial" w:eastAsia="Arial" w:hAnsi="Arial" w:cs="Arial"/>
          <w:b/>
        </w:rPr>
        <w:t xml:space="preserve">, </w:t>
      </w:r>
      <w:r>
        <w:rPr>
          <w:rFonts w:ascii="Arial" w:eastAsia="Arial" w:hAnsi="Arial" w:cs="Arial"/>
          <w:b/>
        </w:rPr>
        <w:t>Shantanu P. Naidu</w:t>
      </w:r>
      <w:r w:rsidR="00000000">
        <w:rPr>
          <w:rFonts w:ascii="Arial" w:eastAsia="Arial" w:hAnsi="Arial" w:cs="Arial"/>
          <w:vertAlign w:val="superscript"/>
        </w:rPr>
        <w:t>(</w:t>
      </w:r>
      <w:r>
        <w:rPr>
          <w:rFonts w:ascii="Arial" w:eastAsia="Arial" w:hAnsi="Arial" w:cs="Arial"/>
          <w:vertAlign w:val="superscript"/>
        </w:rPr>
        <w:t>1</w:t>
      </w:r>
      <w:r w:rsidR="00000000" w:rsidRPr="00205CA9">
        <w:rPr>
          <w:rFonts w:ascii="Arial" w:eastAsia="Arial" w:hAnsi="Arial" w:cs="Arial"/>
        </w:rPr>
        <w:t>)</w:t>
      </w:r>
      <w:r w:rsidRPr="00205CA9">
        <w:rPr>
          <w:rFonts w:ascii="Arial" w:eastAsia="Arial" w:hAnsi="Arial" w:cs="Arial"/>
        </w:rPr>
        <w:t xml:space="preserve">, </w:t>
      </w:r>
    </w:p>
    <w:p w14:paraId="0000001A" w14:textId="1887A2ED" w:rsidR="00DF3397" w:rsidRDefault="00B41EA9">
      <w:pPr>
        <w:jc w:val="center"/>
        <w:rPr>
          <w:rFonts w:ascii="Arial" w:eastAsia="Arial" w:hAnsi="Arial" w:cs="Arial"/>
          <w:b/>
        </w:rPr>
      </w:pPr>
      <w:r w:rsidRPr="00205CA9">
        <w:rPr>
          <w:rFonts w:ascii="Arial" w:eastAsia="Arial" w:hAnsi="Arial" w:cs="Arial"/>
          <w:b/>
          <w:bCs/>
        </w:rPr>
        <w:t>Jon D. Giorgini</w:t>
      </w:r>
      <w:r>
        <w:rPr>
          <w:rFonts w:ascii="Arial" w:eastAsia="Arial" w:hAnsi="Arial" w:cs="Arial"/>
          <w:vertAlign w:val="superscript"/>
        </w:rPr>
        <w:t>(1)</w:t>
      </w:r>
    </w:p>
    <w:p w14:paraId="0000001C" w14:textId="1B734F30" w:rsidR="00DF3397" w:rsidRDefault="00000000" w:rsidP="00205CA9">
      <w:pPr>
        <w:jc w:val="center"/>
        <w:rPr>
          <w:rFonts w:ascii="Arial" w:eastAsia="Arial" w:hAnsi="Arial" w:cs="Arial"/>
        </w:rPr>
      </w:pPr>
      <w:r>
        <w:rPr>
          <w:rFonts w:ascii="Arial" w:eastAsia="Arial" w:hAnsi="Arial" w:cs="Arial"/>
          <w:vertAlign w:val="superscript"/>
        </w:rPr>
        <w:t>(1)</w:t>
      </w:r>
      <w:r w:rsidR="00205CA9">
        <w:rPr>
          <w:rFonts w:ascii="Arial" w:eastAsia="Arial" w:hAnsi="Arial" w:cs="Arial"/>
          <w:i/>
        </w:rPr>
        <w:t xml:space="preserve">Jet Propulsion Laboratory, California Institute of Technology, 4800 Oak </w:t>
      </w:r>
      <w:r w:rsidR="0090080C">
        <w:rPr>
          <w:rFonts w:ascii="Arial" w:eastAsia="Arial" w:hAnsi="Arial" w:cs="Arial"/>
          <w:i/>
        </w:rPr>
        <w:t>G</w:t>
      </w:r>
      <w:r w:rsidR="00205CA9">
        <w:rPr>
          <w:rFonts w:ascii="Arial" w:eastAsia="Arial" w:hAnsi="Arial" w:cs="Arial"/>
          <w:i/>
        </w:rPr>
        <w:t>rove Drive, Pasadena, CA, United States, 818-354-7412</w:t>
      </w:r>
    </w:p>
    <w:p w14:paraId="0000001D" w14:textId="77777777" w:rsidR="00DF3397" w:rsidRDefault="00DF3397">
      <w:pPr>
        <w:jc w:val="center"/>
        <w:rPr>
          <w:rFonts w:ascii="Arial" w:eastAsia="Arial" w:hAnsi="Arial" w:cs="Arial"/>
        </w:rPr>
      </w:pPr>
    </w:p>
    <w:p w14:paraId="0000001E" w14:textId="01CEFE72" w:rsidR="00DF3397" w:rsidRDefault="00000000">
      <w:pPr>
        <w:jc w:val="both"/>
        <w:rPr>
          <w:rFonts w:ascii="Arial" w:eastAsia="Arial" w:hAnsi="Arial" w:cs="Arial"/>
          <w:i/>
        </w:rPr>
      </w:pPr>
      <w:r>
        <w:rPr>
          <w:rFonts w:ascii="Arial" w:eastAsia="Arial" w:hAnsi="Arial" w:cs="Arial"/>
          <w:b/>
          <w:i/>
        </w:rPr>
        <w:t>Keywords:</w:t>
      </w:r>
      <w:r>
        <w:rPr>
          <w:rFonts w:ascii="Arial" w:eastAsia="Arial" w:hAnsi="Arial" w:cs="Arial"/>
          <w:i/>
        </w:rPr>
        <w:t xml:space="preserve"> </w:t>
      </w:r>
      <w:r w:rsidR="0090080C">
        <w:rPr>
          <w:rFonts w:ascii="Arial" w:eastAsia="Arial" w:hAnsi="Arial" w:cs="Arial"/>
          <w:i/>
        </w:rPr>
        <w:t>radar</w:t>
      </w:r>
      <w:r>
        <w:rPr>
          <w:rFonts w:ascii="Arial" w:eastAsia="Arial" w:hAnsi="Arial" w:cs="Arial"/>
          <w:i/>
        </w:rPr>
        <w:t xml:space="preserve">, </w:t>
      </w:r>
      <w:r w:rsidR="0090080C">
        <w:rPr>
          <w:rFonts w:ascii="Arial" w:eastAsia="Arial" w:hAnsi="Arial" w:cs="Arial"/>
          <w:i/>
        </w:rPr>
        <w:t>characterization</w:t>
      </w:r>
    </w:p>
    <w:p w14:paraId="0000001F" w14:textId="77777777" w:rsidR="00DF3397" w:rsidRDefault="00DF3397">
      <w:pPr>
        <w:rPr>
          <w:rFonts w:ascii="Arial" w:eastAsia="Arial" w:hAnsi="Arial" w:cs="Arial"/>
        </w:rPr>
      </w:pPr>
    </w:p>
    <w:p w14:paraId="3250C9D4" w14:textId="5A0CF009" w:rsidR="00FD6820" w:rsidRPr="00FD6820" w:rsidRDefault="00FD6820" w:rsidP="00FD6820">
      <w:pPr>
        <w:pBdr>
          <w:top w:val="nil"/>
          <w:left w:val="nil"/>
          <w:bottom w:val="nil"/>
          <w:right w:val="nil"/>
          <w:between w:val="nil"/>
        </w:pBdr>
        <w:jc w:val="both"/>
        <w:rPr>
          <w:rFonts w:ascii="Arial" w:eastAsia="Arial" w:hAnsi="Arial" w:cs="Arial"/>
          <w:color w:val="000000"/>
        </w:rPr>
      </w:pPr>
      <w:r w:rsidRPr="00E33719">
        <w:rPr>
          <w:rFonts w:ascii="Arial" w:hAnsi="Arial" w:cs="Arial"/>
        </w:rPr>
        <w:t>The Goldstone Solar System Radar on NASA’s 70 meter DSS-14 antenna</w:t>
      </w:r>
      <w:r w:rsidRPr="00AC7334">
        <w:rPr>
          <w:rFonts w:ascii="Arial" w:hAnsi="Arial" w:cs="Arial"/>
        </w:rPr>
        <w:t xml:space="preserve"> is the world's most sensitive planetary radar.  </w:t>
      </w:r>
      <w:r w:rsidRPr="00E33719">
        <w:rPr>
          <w:rFonts w:ascii="Arial" w:hAnsi="Arial" w:cs="Arial"/>
        </w:rPr>
        <w:t xml:space="preserve"> DSS-14</w:t>
      </w:r>
      <w:r w:rsidRPr="00AC7334">
        <w:rPr>
          <w:rFonts w:ascii="Arial" w:hAnsi="Arial" w:cs="Arial"/>
        </w:rPr>
        <w:t xml:space="preserve"> is equipped with a high-power (</w:t>
      </w:r>
      <w:r w:rsidRPr="00E33719">
        <w:rPr>
          <w:rFonts w:ascii="Arial" w:hAnsi="Arial" w:cs="Arial"/>
        </w:rPr>
        <w:t>~</w:t>
      </w:r>
      <w:r w:rsidRPr="00AC7334">
        <w:rPr>
          <w:rFonts w:ascii="Arial" w:hAnsi="Arial" w:cs="Arial"/>
        </w:rPr>
        <w:t>4</w:t>
      </w:r>
      <w:r w:rsidRPr="00E33719">
        <w:rPr>
          <w:rFonts w:ascii="Arial" w:hAnsi="Arial" w:cs="Arial"/>
        </w:rPr>
        <w:t>5</w:t>
      </w:r>
      <w:r w:rsidRPr="00AC7334">
        <w:rPr>
          <w:rFonts w:ascii="Arial" w:hAnsi="Arial" w:cs="Arial"/>
        </w:rPr>
        <w:t>0 kW) radar used for</w:t>
      </w:r>
      <w:r w:rsidRPr="00E33719">
        <w:rPr>
          <w:rFonts w:ascii="Arial" w:hAnsi="Arial" w:cs="Arial"/>
        </w:rPr>
        <w:t xml:space="preserve"> </w:t>
      </w:r>
      <w:r w:rsidRPr="00AC7334">
        <w:rPr>
          <w:rFonts w:ascii="Arial" w:hAnsi="Arial" w:cs="Arial"/>
        </w:rPr>
        <w:t>observations of near-Earth asteroids</w:t>
      </w:r>
      <w:r w:rsidRPr="00E33719">
        <w:rPr>
          <w:rFonts w:ascii="Arial" w:hAnsi="Arial" w:cs="Arial"/>
        </w:rPr>
        <w:t xml:space="preserve"> (NEAs)</w:t>
      </w:r>
      <w:r w:rsidRPr="00AC7334">
        <w:rPr>
          <w:rFonts w:ascii="Arial" w:hAnsi="Arial" w:cs="Arial"/>
        </w:rPr>
        <w:t xml:space="preserve">, comets, </w:t>
      </w:r>
      <w:r w:rsidRPr="00E33719">
        <w:rPr>
          <w:rFonts w:ascii="Arial" w:hAnsi="Arial" w:cs="Arial"/>
        </w:rPr>
        <w:t xml:space="preserve">and other solar system targets.  </w:t>
      </w:r>
      <w:r w:rsidRPr="00AC7334">
        <w:rPr>
          <w:rFonts w:ascii="Arial" w:hAnsi="Arial" w:cs="Arial"/>
        </w:rPr>
        <w:t xml:space="preserve">Goldstone </w:t>
      </w:r>
      <w:r w:rsidRPr="00E33719">
        <w:rPr>
          <w:rFonts w:ascii="Arial" w:hAnsi="Arial" w:cs="Arial"/>
        </w:rPr>
        <w:t xml:space="preserve">transmits at a frequency of </w:t>
      </w:r>
      <w:r w:rsidRPr="00AC7334">
        <w:rPr>
          <w:rFonts w:ascii="Arial" w:hAnsi="Arial" w:cs="Arial"/>
        </w:rPr>
        <w:t xml:space="preserve">8560 MHz </w:t>
      </w:r>
      <w:r w:rsidRPr="00E33719">
        <w:rPr>
          <w:rFonts w:ascii="Arial" w:hAnsi="Arial" w:cs="Arial"/>
        </w:rPr>
        <w:t>(</w:t>
      </w:r>
      <w:r w:rsidRPr="00AC7334">
        <w:rPr>
          <w:rFonts w:ascii="Arial" w:hAnsi="Arial" w:cs="Arial"/>
        </w:rPr>
        <w:t>3.5 cm)</w:t>
      </w:r>
      <w:r w:rsidRPr="00E33719">
        <w:rPr>
          <w:rFonts w:ascii="Arial" w:hAnsi="Arial" w:cs="Arial"/>
        </w:rPr>
        <w:t xml:space="preserve">, </w:t>
      </w:r>
      <w:r w:rsidRPr="00AC7334">
        <w:rPr>
          <w:rFonts w:ascii="Arial" w:hAnsi="Arial" w:cs="Arial"/>
        </w:rPr>
        <w:t>is fully steerable</w:t>
      </w:r>
      <w:r w:rsidRPr="00E33719">
        <w:rPr>
          <w:rFonts w:ascii="Arial" w:hAnsi="Arial" w:cs="Arial"/>
        </w:rPr>
        <w:t xml:space="preserve">, routinely tracks down to a declination of -35 degrees, </w:t>
      </w:r>
      <w:r w:rsidRPr="00AC7334">
        <w:rPr>
          <w:rFonts w:ascii="Arial" w:hAnsi="Arial" w:cs="Arial"/>
        </w:rPr>
        <w:t>and can cover nearly 80% of the sky.</w:t>
      </w:r>
      <w:r w:rsidRPr="00E33719">
        <w:rPr>
          <w:rFonts w:ascii="Arial" w:hAnsi="Arial" w:cs="Arial"/>
        </w:rPr>
        <w:t xml:space="preserve">  Goldstone has real-time processing that displays delay-Doppler data within seconds of its acquisition.  Radar observations provide substantial reduction in orbital uncertainties; for newly-discovered objects, Goldstone astrometry routinely reduces distance uncertainties by several orders of magnitude.</w:t>
      </w:r>
    </w:p>
    <w:p w14:paraId="605BAB59" w14:textId="77777777" w:rsidR="00FD6820" w:rsidRPr="00E33719" w:rsidRDefault="00FD6820" w:rsidP="00FD6820">
      <w:pPr>
        <w:rPr>
          <w:rFonts w:ascii="Arial" w:hAnsi="Arial" w:cs="Arial"/>
        </w:rPr>
      </w:pPr>
    </w:p>
    <w:p w14:paraId="37C94D4C" w14:textId="77777777" w:rsidR="00FD6820" w:rsidRPr="00E33719" w:rsidRDefault="00FD6820" w:rsidP="00FD6820">
      <w:pPr>
        <w:rPr>
          <w:rFonts w:ascii="Arial" w:hAnsi="Arial" w:cs="Arial"/>
        </w:rPr>
      </w:pPr>
      <w:r>
        <w:rPr>
          <w:rFonts w:ascii="Arial" w:hAnsi="Arial" w:cs="Arial"/>
        </w:rPr>
        <w:t>As of December 2024</w:t>
      </w:r>
      <w:r w:rsidRPr="00AC7334">
        <w:rPr>
          <w:rFonts w:ascii="Arial" w:hAnsi="Arial" w:cs="Arial"/>
        </w:rPr>
        <w:t>, 1124 NEAs (~3% of the NEA population) have been observed</w:t>
      </w:r>
      <w:r w:rsidRPr="00E33719">
        <w:rPr>
          <w:rFonts w:ascii="Arial" w:hAnsi="Arial" w:cs="Arial"/>
        </w:rPr>
        <w:t xml:space="preserve"> </w:t>
      </w:r>
      <w:r w:rsidRPr="00AC7334">
        <w:rPr>
          <w:rFonts w:ascii="Arial" w:hAnsi="Arial" w:cs="Arial"/>
        </w:rPr>
        <w:t xml:space="preserve">by radar, and of these, </w:t>
      </w:r>
      <w:r w:rsidRPr="00E33719">
        <w:rPr>
          <w:rFonts w:ascii="Arial" w:hAnsi="Arial" w:cs="Arial"/>
        </w:rPr>
        <w:t xml:space="preserve">509 </w:t>
      </w:r>
      <w:r w:rsidRPr="00AC7334">
        <w:rPr>
          <w:rFonts w:ascii="Arial" w:hAnsi="Arial" w:cs="Arial"/>
        </w:rPr>
        <w:t>have been observed at Goldstone.</w:t>
      </w:r>
      <w:r w:rsidRPr="00E33719">
        <w:rPr>
          <w:rFonts w:ascii="Arial" w:hAnsi="Arial" w:cs="Arial"/>
        </w:rPr>
        <w:t xml:space="preserve"> </w:t>
      </w:r>
      <w:r>
        <w:rPr>
          <w:rFonts w:ascii="Arial" w:hAnsi="Arial" w:cs="Arial"/>
        </w:rPr>
        <w:t>196</w:t>
      </w:r>
      <w:r w:rsidRPr="00E33719">
        <w:rPr>
          <w:rFonts w:ascii="Arial" w:hAnsi="Arial" w:cs="Arial"/>
        </w:rPr>
        <w:t xml:space="preserve"> NEAs</w:t>
      </w:r>
      <w:r w:rsidRPr="00AC7334">
        <w:rPr>
          <w:rFonts w:ascii="Arial" w:hAnsi="Arial" w:cs="Arial"/>
        </w:rPr>
        <w:t xml:space="preserve"> have been </w:t>
      </w:r>
      <w:r w:rsidRPr="00E33719">
        <w:rPr>
          <w:rFonts w:ascii="Arial" w:hAnsi="Arial" w:cs="Arial"/>
        </w:rPr>
        <w:t>detected at Goldstone</w:t>
      </w:r>
      <w:r w:rsidRPr="00AC7334">
        <w:rPr>
          <w:rFonts w:ascii="Arial" w:hAnsi="Arial" w:cs="Arial"/>
        </w:rPr>
        <w:t xml:space="preserve"> since the end of operations at Arecibo in 2020.</w:t>
      </w:r>
      <w:r w:rsidRPr="00E33719">
        <w:rPr>
          <w:rFonts w:ascii="Arial" w:hAnsi="Arial" w:cs="Arial"/>
        </w:rPr>
        <w:t xml:space="preserve">  Of the</w:t>
      </w:r>
      <w:r>
        <w:rPr>
          <w:rFonts w:ascii="Arial" w:hAnsi="Arial" w:cs="Arial"/>
        </w:rPr>
        <w:t>se</w:t>
      </w:r>
      <w:r w:rsidRPr="00AC7334">
        <w:rPr>
          <w:rFonts w:ascii="Arial" w:hAnsi="Arial" w:cs="Arial"/>
        </w:rPr>
        <w:t>,</w:t>
      </w:r>
      <w:r w:rsidRPr="00E33719">
        <w:rPr>
          <w:rFonts w:ascii="Arial" w:hAnsi="Arial" w:cs="Arial"/>
        </w:rPr>
        <w:t xml:space="preserve"> </w:t>
      </w:r>
      <w:r w:rsidRPr="00AC7334">
        <w:rPr>
          <w:rFonts w:ascii="Arial" w:hAnsi="Arial" w:cs="Arial"/>
        </w:rPr>
        <w:t>151 (7</w:t>
      </w:r>
      <w:r w:rsidRPr="00E33719">
        <w:rPr>
          <w:rFonts w:ascii="Arial" w:hAnsi="Arial" w:cs="Arial"/>
        </w:rPr>
        <w:t>7</w:t>
      </w:r>
      <w:r w:rsidRPr="00AC7334">
        <w:rPr>
          <w:rFonts w:ascii="Arial" w:hAnsi="Arial" w:cs="Arial"/>
        </w:rPr>
        <w:t>%) were detected for the first time</w:t>
      </w:r>
      <w:r w:rsidRPr="00E33719">
        <w:rPr>
          <w:rFonts w:ascii="Arial" w:hAnsi="Arial" w:cs="Arial"/>
        </w:rPr>
        <w:t xml:space="preserve">; </w:t>
      </w:r>
      <w:r w:rsidRPr="00AC7334">
        <w:rPr>
          <w:rFonts w:ascii="Arial" w:hAnsi="Arial" w:cs="Arial"/>
        </w:rPr>
        <w:t>112 are "Potentially Hazardous Asteroids</w:t>
      </w:r>
      <w:r w:rsidRPr="00E33719">
        <w:rPr>
          <w:rFonts w:ascii="Arial" w:hAnsi="Arial" w:cs="Arial"/>
        </w:rPr>
        <w:t>;</w:t>
      </w:r>
      <w:r w:rsidRPr="00AC7334">
        <w:rPr>
          <w:rFonts w:ascii="Arial" w:hAnsi="Arial" w:cs="Arial"/>
        </w:rPr>
        <w:t>"</w:t>
      </w:r>
      <w:r w:rsidRPr="00E33719">
        <w:rPr>
          <w:rFonts w:ascii="Arial" w:hAnsi="Arial" w:cs="Arial"/>
        </w:rPr>
        <w:t xml:space="preserve"> </w:t>
      </w:r>
      <w:r w:rsidRPr="00AC7334">
        <w:rPr>
          <w:rFonts w:ascii="Arial" w:hAnsi="Arial" w:cs="Arial"/>
        </w:rPr>
        <w:lastRenderedPageBreak/>
        <w:t xml:space="preserve">131 have absolute magnitudes &lt; 22, </w:t>
      </w:r>
      <w:r w:rsidRPr="00E33719">
        <w:rPr>
          <w:rFonts w:ascii="Arial" w:hAnsi="Arial" w:cs="Arial"/>
        </w:rPr>
        <w:t xml:space="preserve">corresponding to diameters larger than ~140 meters; </w:t>
      </w:r>
      <w:r w:rsidRPr="00AC7334">
        <w:rPr>
          <w:rFonts w:ascii="Arial" w:hAnsi="Arial" w:cs="Arial"/>
        </w:rPr>
        <w:t xml:space="preserve">and 63 were targets-of-opportunity observed </w:t>
      </w:r>
      <w:r w:rsidRPr="00E33719">
        <w:rPr>
          <w:rFonts w:ascii="Arial" w:hAnsi="Arial" w:cs="Arial"/>
        </w:rPr>
        <w:t>shortly after discovery</w:t>
      </w:r>
      <w:r w:rsidRPr="00AC7334">
        <w:rPr>
          <w:rFonts w:ascii="Arial" w:hAnsi="Arial" w:cs="Arial"/>
        </w:rPr>
        <w:t>.</w:t>
      </w:r>
      <w:r w:rsidRPr="00E33719">
        <w:rPr>
          <w:rFonts w:ascii="Arial" w:hAnsi="Arial" w:cs="Arial"/>
        </w:rPr>
        <w:t xml:space="preserve">  </w:t>
      </w:r>
    </w:p>
    <w:p w14:paraId="40A73FE4" w14:textId="77777777" w:rsidR="00FD6820" w:rsidRDefault="00FD6820" w:rsidP="00FD6820">
      <w:pPr>
        <w:rPr>
          <w:rFonts w:ascii="Arial" w:hAnsi="Arial" w:cs="Arial"/>
        </w:rPr>
      </w:pPr>
    </w:p>
    <w:p w14:paraId="6B4ADB27" w14:textId="6A556A5F" w:rsidR="00FD6820" w:rsidRPr="00E33719" w:rsidRDefault="00FD6820" w:rsidP="00FD6820">
      <w:pPr>
        <w:rPr>
          <w:rFonts w:ascii="Arial" w:hAnsi="Arial" w:cs="Arial"/>
        </w:rPr>
      </w:pPr>
      <w:r w:rsidRPr="00AC7334">
        <w:rPr>
          <w:rFonts w:ascii="Arial" w:hAnsi="Arial" w:cs="Arial"/>
        </w:rPr>
        <w:t xml:space="preserve">52 NEAs have been </w:t>
      </w:r>
      <w:r w:rsidRPr="00E33719">
        <w:rPr>
          <w:rFonts w:ascii="Arial" w:hAnsi="Arial" w:cs="Arial"/>
        </w:rPr>
        <w:t>detect</w:t>
      </w:r>
      <w:r w:rsidRPr="00AC7334">
        <w:rPr>
          <w:rFonts w:ascii="Arial" w:hAnsi="Arial" w:cs="Arial"/>
        </w:rPr>
        <w:t xml:space="preserve">ed </w:t>
      </w:r>
      <w:r w:rsidRPr="00E33719">
        <w:rPr>
          <w:rFonts w:ascii="Arial" w:hAnsi="Arial" w:cs="Arial"/>
        </w:rPr>
        <w:t>at Goldstone in 2024</w:t>
      </w:r>
      <w:r w:rsidRPr="00AC7334">
        <w:rPr>
          <w:rFonts w:ascii="Arial" w:hAnsi="Arial" w:cs="Arial"/>
        </w:rPr>
        <w:t>, set</w:t>
      </w:r>
      <w:r w:rsidRPr="00E33719">
        <w:rPr>
          <w:rFonts w:ascii="Arial" w:hAnsi="Arial" w:cs="Arial"/>
        </w:rPr>
        <w:t>t</w:t>
      </w:r>
      <w:r w:rsidRPr="00AC7334">
        <w:rPr>
          <w:rFonts w:ascii="Arial" w:hAnsi="Arial" w:cs="Arial"/>
        </w:rPr>
        <w:t>ing a new annual</w:t>
      </w:r>
      <w:r w:rsidRPr="00E33719">
        <w:rPr>
          <w:rFonts w:ascii="Arial" w:hAnsi="Arial" w:cs="Arial"/>
        </w:rPr>
        <w:t xml:space="preserve"> </w:t>
      </w:r>
      <w:r w:rsidRPr="00AC7334">
        <w:rPr>
          <w:rFonts w:ascii="Arial" w:hAnsi="Arial" w:cs="Arial"/>
        </w:rPr>
        <w:t>record</w:t>
      </w:r>
      <w:r w:rsidRPr="00E33719">
        <w:rPr>
          <w:rFonts w:ascii="Arial" w:hAnsi="Arial" w:cs="Arial"/>
        </w:rPr>
        <w:t>.  This represents a factor of ~1.5 increase relative to the average from 2012-2018 and a ~five-fold increase relative to 15 years ago.  Detailed delay-Doppler imaging at a resolution of 4 meters/pixel is now occurring &gt;10 times annually.</w:t>
      </w:r>
    </w:p>
    <w:p w14:paraId="31C65264" w14:textId="77777777" w:rsidR="00FD6820" w:rsidRPr="00E33719" w:rsidRDefault="00FD6820" w:rsidP="00FD6820">
      <w:pPr>
        <w:rPr>
          <w:rFonts w:ascii="Arial" w:hAnsi="Arial" w:cs="Arial"/>
        </w:rPr>
      </w:pPr>
    </w:p>
    <w:p w14:paraId="20539D79" w14:textId="77777777" w:rsidR="00FD6820" w:rsidRPr="00AC7334" w:rsidRDefault="00FD6820" w:rsidP="00FD6820">
      <w:pPr>
        <w:rPr>
          <w:rFonts w:ascii="Arial" w:hAnsi="Arial" w:cs="Arial"/>
        </w:rPr>
      </w:pPr>
      <w:r w:rsidRPr="00AC7334">
        <w:rPr>
          <w:rFonts w:ascii="Arial" w:hAnsi="Arial" w:cs="Arial"/>
        </w:rPr>
        <w:t>During 202</w:t>
      </w:r>
      <w:r w:rsidRPr="00E33719">
        <w:rPr>
          <w:rFonts w:ascii="Arial" w:hAnsi="Arial" w:cs="Arial"/>
        </w:rPr>
        <w:t>1</w:t>
      </w:r>
      <w:r w:rsidRPr="00AC7334">
        <w:rPr>
          <w:rFonts w:ascii="Arial" w:hAnsi="Arial" w:cs="Arial"/>
        </w:rPr>
        <w:t xml:space="preserve">-2024, </w:t>
      </w:r>
      <w:r w:rsidRPr="00E33719">
        <w:rPr>
          <w:rFonts w:ascii="Arial" w:hAnsi="Arial" w:cs="Arial"/>
        </w:rPr>
        <w:t>we</w:t>
      </w:r>
      <w:r w:rsidRPr="00AC7334">
        <w:rPr>
          <w:rFonts w:ascii="Arial" w:hAnsi="Arial" w:cs="Arial"/>
        </w:rPr>
        <w:t xml:space="preserve"> observed </w:t>
      </w:r>
      <w:r w:rsidRPr="00E33719">
        <w:rPr>
          <w:rFonts w:ascii="Arial" w:hAnsi="Arial" w:cs="Arial"/>
        </w:rPr>
        <w:t>18</w:t>
      </w:r>
      <w:r w:rsidRPr="00AC7334">
        <w:rPr>
          <w:rFonts w:ascii="Arial" w:hAnsi="Arial" w:cs="Arial"/>
        </w:rPr>
        <w:t xml:space="preserve"> binary systems, 13 </w:t>
      </w:r>
      <w:r w:rsidRPr="00E33719">
        <w:rPr>
          <w:rFonts w:ascii="Arial" w:hAnsi="Arial" w:cs="Arial"/>
        </w:rPr>
        <w:t xml:space="preserve">of which </w:t>
      </w:r>
      <w:r w:rsidRPr="00AC7334">
        <w:rPr>
          <w:rFonts w:ascii="Arial" w:hAnsi="Arial" w:cs="Arial"/>
        </w:rPr>
        <w:t xml:space="preserve">were </w:t>
      </w:r>
      <w:r w:rsidRPr="00E33719">
        <w:rPr>
          <w:rFonts w:ascii="Arial" w:hAnsi="Arial" w:cs="Arial"/>
        </w:rPr>
        <w:t>Goldstone</w:t>
      </w:r>
      <w:r w:rsidRPr="00AC7334">
        <w:rPr>
          <w:rFonts w:ascii="Arial" w:hAnsi="Arial" w:cs="Arial"/>
        </w:rPr>
        <w:t xml:space="preserve"> discoveries,</w:t>
      </w:r>
      <w:r w:rsidRPr="00E33719">
        <w:rPr>
          <w:rFonts w:ascii="Arial" w:hAnsi="Arial" w:cs="Arial"/>
        </w:rPr>
        <w:t xml:space="preserve"> </w:t>
      </w:r>
      <w:r w:rsidRPr="00AC7334">
        <w:rPr>
          <w:rFonts w:ascii="Arial" w:hAnsi="Arial" w:cs="Arial"/>
        </w:rPr>
        <w:t>and</w:t>
      </w:r>
      <w:r w:rsidRPr="00E33719">
        <w:rPr>
          <w:rFonts w:ascii="Arial" w:hAnsi="Arial" w:cs="Arial"/>
        </w:rPr>
        <w:t xml:space="preserve"> </w:t>
      </w:r>
      <w:r w:rsidRPr="00AC7334">
        <w:rPr>
          <w:rFonts w:ascii="Arial" w:hAnsi="Arial" w:cs="Arial"/>
        </w:rPr>
        <w:t xml:space="preserve">two triples.  </w:t>
      </w:r>
      <w:r w:rsidRPr="00E33719">
        <w:rPr>
          <w:rFonts w:ascii="Arial" w:hAnsi="Arial" w:cs="Arial"/>
        </w:rPr>
        <w:t>75 binary and triple systems have been observed by radar, of which ~70% were discovered by radar.   Since 2020, 13 contact binaries have been discovered at Goldstone.   ALL near-Earth contact binaries have been discovered using radar.</w:t>
      </w:r>
    </w:p>
    <w:p w14:paraId="42CCE7F3" w14:textId="77777777" w:rsidR="00FD6820" w:rsidRPr="00AC7334" w:rsidRDefault="00FD6820" w:rsidP="00FD6820">
      <w:pPr>
        <w:rPr>
          <w:rFonts w:ascii="Arial" w:hAnsi="Arial" w:cs="Arial"/>
        </w:rPr>
      </w:pPr>
    </w:p>
    <w:p w14:paraId="49EB2992" w14:textId="77777777" w:rsidR="00FD6820" w:rsidRPr="00AC7334" w:rsidRDefault="00FD6820" w:rsidP="00FD6820">
      <w:pPr>
        <w:rPr>
          <w:rFonts w:ascii="Arial" w:hAnsi="Arial" w:cs="Arial"/>
        </w:rPr>
      </w:pPr>
      <w:r w:rsidRPr="00AC7334">
        <w:rPr>
          <w:rFonts w:ascii="Arial" w:hAnsi="Arial" w:cs="Arial"/>
        </w:rPr>
        <w:t xml:space="preserve">42% (N = 471) of all NEAs </w:t>
      </w:r>
      <w:r w:rsidRPr="00E33719">
        <w:rPr>
          <w:rFonts w:ascii="Arial" w:hAnsi="Arial" w:cs="Arial"/>
        </w:rPr>
        <w:t>observ</w:t>
      </w:r>
      <w:r w:rsidRPr="00AC7334">
        <w:rPr>
          <w:rFonts w:ascii="Arial" w:hAnsi="Arial" w:cs="Arial"/>
        </w:rPr>
        <w:t>ed by radar were also observed by</w:t>
      </w:r>
      <w:r w:rsidRPr="00E33719">
        <w:rPr>
          <w:rFonts w:ascii="Arial" w:hAnsi="Arial" w:cs="Arial"/>
        </w:rPr>
        <w:t xml:space="preserve"> the </w:t>
      </w:r>
      <w:r w:rsidRPr="00AC7334">
        <w:rPr>
          <w:rFonts w:ascii="Arial" w:hAnsi="Arial" w:cs="Arial"/>
        </w:rPr>
        <w:t>NEOWISE</w:t>
      </w:r>
      <w:r w:rsidRPr="00E33719">
        <w:rPr>
          <w:rFonts w:ascii="Arial" w:hAnsi="Arial" w:cs="Arial"/>
        </w:rPr>
        <w:t xml:space="preserve"> spacecraft, including dozens detected at Goldstone since 2020</w:t>
      </w:r>
      <w:r w:rsidRPr="00AC7334">
        <w:rPr>
          <w:rFonts w:ascii="Arial" w:hAnsi="Arial" w:cs="Arial"/>
        </w:rPr>
        <w:t>.</w:t>
      </w:r>
      <w:r w:rsidRPr="00E33719">
        <w:rPr>
          <w:rFonts w:ascii="Arial" w:hAnsi="Arial" w:cs="Arial"/>
        </w:rPr>
        <w:t xml:space="preserve">  </w:t>
      </w:r>
      <w:r w:rsidRPr="00AC7334">
        <w:rPr>
          <w:rFonts w:ascii="Arial" w:hAnsi="Arial" w:cs="Arial"/>
        </w:rPr>
        <w:t>Th</w:t>
      </w:r>
      <w:r w:rsidRPr="00E33719">
        <w:rPr>
          <w:rFonts w:ascii="Arial" w:hAnsi="Arial" w:cs="Arial"/>
        </w:rPr>
        <w:t>ese observations</w:t>
      </w:r>
      <w:r w:rsidRPr="00AC7334">
        <w:rPr>
          <w:rFonts w:ascii="Arial" w:hAnsi="Arial" w:cs="Arial"/>
        </w:rPr>
        <w:t xml:space="preserve"> provid</w:t>
      </w:r>
      <w:r w:rsidRPr="00E33719">
        <w:rPr>
          <w:rFonts w:ascii="Arial" w:hAnsi="Arial" w:cs="Arial"/>
        </w:rPr>
        <w:t xml:space="preserve">e </w:t>
      </w:r>
      <w:r w:rsidRPr="00AC7334">
        <w:rPr>
          <w:rFonts w:ascii="Arial" w:hAnsi="Arial" w:cs="Arial"/>
        </w:rPr>
        <w:t>calibrat</w:t>
      </w:r>
      <w:r w:rsidRPr="00E33719">
        <w:rPr>
          <w:rFonts w:ascii="Arial" w:hAnsi="Arial" w:cs="Arial"/>
        </w:rPr>
        <w:t>ion of</w:t>
      </w:r>
      <w:r w:rsidRPr="00AC7334">
        <w:rPr>
          <w:rFonts w:ascii="Arial" w:hAnsi="Arial" w:cs="Arial"/>
        </w:rPr>
        <w:t xml:space="preserve"> diameters</w:t>
      </w:r>
      <w:r w:rsidRPr="00E33719">
        <w:rPr>
          <w:rFonts w:ascii="Arial" w:hAnsi="Arial" w:cs="Arial"/>
        </w:rPr>
        <w:t xml:space="preserve"> </w:t>
      </w:r>
      <w:r w:rsidRPr="00AC7334">
        <w:rPr>
          <w:rFonts w:ascii="Arial" w:hAnsi="Arial" w:cs="Arial"/>
        </w:rPr>
        <w:t xml:space="preserve">estimated from </w:t>
      </w:r>
      <w:r w:rsidRPr="00E33719">
        <w:rPr>
          <w:rFonts w:ascii="Arial" w:hAnsi="Arial" w:cs="Arial"/>
        </w:rPr>
        <w:t>NEOWISE</w:t>
      </w:r>
      <w:r w:rsidRPr="00AC7334">
        <w:rPr>
          <w:rFonts w:ascii="Arial" w:hAnsi="Arial" w:cs="Arial"/>
        </w:rPr>
        <w:t xml:space="preserve"> observations and will </w:t>
      </w:r>
      <w:r w:rsidRPr="00E33719">
        <w:rPr>
          <w:rFonts w:ascii="Arial" w:hAnsi="Arial" w:cs="Arial"/>
        </w:rPr>
        <w:t>help</w:t>
      </w:r>
      <w:r w:rsidRPr="00AC7334">
        <w:rPr>
          <w:rFonts w:ascii="Arial" w:hAnsi="Arial" w:cs="Arial"/>
        </w:rPr>
        <w:t xml:space="preserve"> calibrat</w:t>
      </w:r>
      <w:r w:rsidRPr="00E33719">
        <w:rPr>
          <w:rFonts w:ascii="Arial" w:hAnsi="Arial" w:cs="Arial"/>
        </w:rPr>
        <w:t>e</w:t>
      </w:r>
      <w:r w:rsidRPr="00AC7334">
        <w:rPr>
          <w:rFonts w:ascii="Arial" w:hAnsi="Arial" w:cs="Arial"/>
        </w:rPr>
        <w:t xml:space="preserve"> diameters from the upcoming NEO Surveyor mission.</w:t>
      </w:r>
      <w:r w:rsidRPr="00E33719">
        <w:rPr>
          <w:rFonts w:ascii="Arial" w:hAnsi="Arial" w:cs="Arial"/>
        </w:rPr>
        <w:t xml:space="preserve">  </w:t>
      </w:r>
    </w:p>
    <w:p w14:paraId="5DA6AD24" w14:textId="77777777" w:rsidR="00FD6820" w:rsidRPr="00E33719" w:rsidRDefault="00FD6820" w:rsidP="00FD6820">
      <w:pPr>
        <w:rPr>
          <w:rFonts w:ascii="Arial" w:hAnsi="Arial" w:cs="Arial"/>
        </w:rPr>
      </w:pPr>
    </w:p>
    <w:p w14:paraId="5E4D1585" w14:textId="6BE60B18" w:rsidR="00FD6820" w:rsidRPr="00E33719" w:rsidRDefault="00FD6820" w:rsidP="00FD6820">
      <w:pPr>
        <w:rPr>
          <w:rFonts w:ascii="Arial" w:hAnsi="Arial" w:cs="Arial"/>
        </w:rPr>
      </w:pPr>
      <w:r w:rsidRPr="00E33719">
        <w:rPr>
          <w:rFonts w:ascii="Arial" w:hAnsi="Arial" w:cs="Arial"/>
        </w:rPr>
        <w:t xml:space="preserve">Radar observations at Goldstone have become much more flexible:  Priority for radar observations is now comparable to that for spacecraft missions and considerably more time has been scheduled. </w:t>
      </w:r>
      <w:r w:rsidR="00F02F04">
        <w:rPr>
          <w:rFonts w:ascii="Arial" w:hAnsi="Arial" w:cs="Arial"/>
        </w:rPr>
        <w:t xml:space="preserve"> </w:t>
      </w:r>
      <w:r w:rsidRPr="00E33719">
        <w:rPr>
          <w:rFonts w:ascii="Arial" w:hAnsi="Arial" w:cs="Arial"/>
        </w:rPr>
        <w:t>Transmit authorization is no longer required, allow</w:t>
      </w:r>
      <w:r>
        <w:rPr>
          <w:rFonts w:ascii="Arial" w:hAnsi="Arial" w:cs="Arial"/>
        </w:rPr>
        <w:t>ing</w:t>
      </w:r>
      <w:r w:rsidRPr="00E33719">
        <w:rPr>
          <w:rFonts w:ascii="Arial" w:hAnsi="Arial" w:cs="Arial"/>
        </w:rPr>
        <w:t xml:space="preserve"> much greater flexibility for short-notice targets-of-opportunity utilizing time already scheduled.  </w:t>
      </w:r>
      <w:r>
        <w:rPr>
          <w:rFonts w:ascii="Arial" w:hAnsi="Arial" w:cs="Arial"/>
        </w:rPr>
        <w:t>S</w:t>
      </w:r>
      <w:r w:rsidRPr="00E33719">
        <w:rPr>
          <w:rFonts w:ascii="Arial" w:hAnsi="Arial" w:cs="Arial"/>
        </w:rPr>
        <w:t>ome NEAs are observed within one day of when discovery is announced. The klystron amplifiers are dramatically more reliable.  In 2024, new equipment was installed that allows Goldstone to conduct monostatic observations for objects as close as one lunar distance</w:t>
      </w:r>
      <w:r>
        <w:rPr>
          <w:rFonts w:ascii="Arial" w:hAnsi="Arial" w:cs="Arial"/>
        </w:rPr>
        <w:t>.</w:t>
      </w:r>
      <w:r w:rsidRPr="00E33719">
        <w:rPr>
          <w:rFonts w:ascii="Arial" w:hAnsi="Arial" w:cs="Arial"/>
        </w:rPr>
        <w:t xml:space="preserve">  </w:t>
      </w:r>
    </w:p>
    <w:p w14:paraId="4E3F682E" w14:textId="77777777" w:rsidR="00FD6820" w:rsidRPr="00AC7334" w:rsidRDefault="00FD6820" w:rsidP="00FD6820">
      <w:pPr>
        <w:rPr>
          <w:rFonts w:ascii="Arial" w:hAnsi="Arial" w:cs="Arial"/>
        </w:rPr>
      </w:pPr>
    </w:p>
    <w:p w14:paraId="718C96E2" w14:textId="77777777" w:rsidR="00FD6820" w:rsidRPr="00AC7334" w:rsidRDefault="00FD6820" w:rsidP="00FD6820">
      <w:pPr>
        <w:rPr>
          <w:rFonts w:ascii="Arial" w:hAnsi="Arial" w:cs="Arial"/>
        </w:rPr>
      </w:pPr>
      <w:r w:rsidRPr="00E33719">
        <w:rPr>
          <w:rFonts w:ascii="Arial" w:hAnsi="Arial" w:cs="Arial"/>
        </w:rPr>
        <w:t xml:space="preserve">This talk will discuss observational trends, detailed images from recent observing campaigns, and discuss plans for the next five years.  </w:t>
      </w:r>
    </w:p>
    <w:p w14:paraId="398544B4" w14:textId="77777777" w:rsidR="00FD6820" w:rsidRPr="00E33719" w:rsidRDefault="00FD6820" w:rsidP="00FD6820">
      <w:pPr>
        <w:spacing w:line="240" w:lineRule="atLeast"/>
        <w:jc w:val="both"/>
        <w:rPr>
          <w:rFonts w:ascii="Arial" w:hAnsi="Arial" w:cs="Arial"/>
          <w:b/>
          <w:bCs/>
          <w:color w:val="000000"/>
        </w:rPr>
      </w:pPr>
    </w:p>
    <w:p w14:paraId="48A976BF" w14:textId="77777777" w:rsidR="00FD6820" w:rsidRPr="00E33719" w:rsidRDefault="00FD6820" w:rsidP="00FD6820">
      <w:pPr>
        <w:spacing w:line="240" w:lineRule="atLeast"/>
        <w:jc w:val="both"/>
        <w:rPr>
          <w:rFonts w:ascii="Arial" w:hAnsi="Arial" w:cs="Arial"/>
          <w:b/>
          <w:bCs/>
          <w:color w:val="000000"/>
        </w:rPr>
      </w:pPr>
      <w:r w:rsidRPr="00E33719">
        <w:rPr>
          <w:rFonts w:ascii="Arial" w:hAnsi="Arial" w:cs="Arial"/>
          <w:b/>
          <w:bCs/>
          <w:color w:val="000000"/>
        </w:rPr>
        <w:t xml:space="preserve">Acknowledgments: </w:t>
      </w:r>
      <w:r w:rsidRPr="00E33719">
        <w:rPr>
          <w:rFonts w:ascii="Arial" w:hAnsi="Arial" w:cs="Arial"/>
        </w:rPr>
        <w:t>Part of this research was carried out at the Jet Propulsion Laboratory, California Institute of Technology,</w:t>
      </w:r>
      <w:r w:rsidRPr="00E33719">
        <w:rPr>
          <w:rFonts w:ascii="Arial" w:hAnsi="Arial" w:cs="Arial"/>
          <w:b/>
          <w:bCs/>
          <w:color w:val="000000"/>
        </w:rPr>
        <w:t xml:space="preserve"> </w:t>
      </w:r>
      <w:r w:rsidRPr="00E33719">
        <w:rPr>
          <w:rFonts w:ascii="Arial" w:hAnsi="Arial" w:cs="Arial"/>
        </w:rPr>
        <w:t xml:space="preserve">under a contract with the National Aeronautics and Space Administration (NASA).  </w:t>
      </w:r>
      <w:r w:rsidRPr="00E33719">
        <w:rPr>
          <w:rFonts w:ascii="Arial" w:hAnsi="Arial" w:cs="Arial"/>
          <w:color w:val="000000" w:themeColor="text1"/>
        </w:rPr>
        <w:t>This material is based in part upon work supported by NASA under the Science Mission Directorate Research and Analysis Programs.</w:t>
      </w:r>
    </w:p>
    <w:p w14:paraId="00000031" w14:textId="77777777" w:rsidR="00DF3397" w:rsidRDefault="00DF3397">
      <w:pPr>
        <w:pBdr>
          <w:top w:val="nil"/>
          <w:left w:val="nil"/>
          <w:bottom w:val="nil"/>
          <w:right w:val="nil"/>
          <w:between w:val="nil"/>
        </w:pBdr>
        <w:jc w:val="both"/>
        <w:rPr>
          <w:rFonts w:ascii="Arial" w:eastAsia="Arial" w:hAnsi="Arial" w:cs="Arial"/>
          <w:color w:val="000000"/>
        </w:rPr>
      </w:pPr>
    </w:p>
    <w:p w14:paraId="00000032" w14:textId="77777777" w:rsidR="00DF3397" w:rsidRDefault="00DF3397">
      <w:pPr>
        <w:pBdr>
          <w:top w:val="nil"/>
          <w:left w:val="nil"/>
          <w:bottom w:val="nil"/>
          <w:right w:val="nil"/>
          <w:between w:val="nil"/>
        </w:pBdr>
        <w:jc w:val="both"/>
        <w:rPr>
          <w:rFonts w:ascii="Arial" w:eastAsia="Arial" w:hAnsi="Arial" w:cs="Arial"/>
          <w:color w:val="000000"/>
        </w:rPr>
      </w:pPr>
    </w:p>
    <w:p w14:paraId="00000033" w14:textId="77777777" w:rsidR="00DF3397"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w:t>
      </w:r>
    </w:p>
    <w:p w14:paraId="00000034" w14:textId="77777777" w:rsidR="00DF3397" w:rsidRDefault="00DF3397">
      <w:pPr>
        <w:pBdr>
          <w:top w:val="nil"/>
          <w:left w:val="nil"/>
          <w:bottom w:val="nil"/>
          <w:right w:val="nil"/>
          <w:between w:val="nil"/>
        </w:pBdr>
        <w:jc w:val="both"/>
        <w:rPr>
          <w:rFonts w:ascii="Arial" w:eastAsia="Arial" w:hAnsi="Arial" w:cs="Arial"/>
          <w:color w:val="000000"/>
        </w:rPr>
      </w:pPr>
    </w:p>
    <w:p w14:paraId="00000035" w14:textId="77777777" w:rsidR="00DF3397" w:rsidRDefault="00000000">
      <w:p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Comments:</w:t>
      </w:r>
    </w:p>
    <w:p w14:paraId="00000036" w14:textId="77777777" w:rsidR="00DF3397" w:rsidRDefault="00DF3397">
      <w:pPr>
        <w:pBdr>
          <w:top w:val="nil"/>
          <w:left w:val="nil"/>
          <w:bottom w:val="nil"/>
          <w:right w:val="nil"/>
          <w:between w:val="nil"/>
        </w:pBdr>
        <w:jc w:val="both"/>
        <w:rPr>
          <w:rFonts w:ascii="Arial" w:eastAsia="Arial" w:hAnsi="Arial" w:cs="Arial"/>
          <w:i/>
          <w:color w:val="000000"/>
        </w:rPr>
      </w:pPr>
    </w:p>
    <w:p w14:paraId="00000037" w14:textId="5AE3B4BD" w:rsidR="00DF3397" w:rsidRDefault="0065528D">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i/>
          <w:color w:val="000000"/>
          <w:sz w:val="22"/>
          <w:szCs w:val="22"/>
        </w:rPr>
        <w:t>Oral presentation preferred</w:t>
      </w:r>
    </w:p>
    <w:sectPr w:rsidR="00DF3397">
      <w:footerReference w:type="default" r:id="rId8"/>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CAB208" w14:textId="77777777" w:rsidR="00E37C3E" w:rsidRDefault="00E37C3E">
      <w:r>
        <w:separator/>
      </w:r>
    </w:p>
  </w:endnote>
  <w:endnote w:type="continuationSeparator" w:id="0">
    <w:p w14:paraId="784D1912" w14:textId="77777777" w:rsidR="00E37C3E" w:rsidRDefault="00E37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FD4C5A0-BA65-B845-8FD6-358E85455449}"/>
  </w:font>
  <w:font w:name="Courier New">
    <w:panose1 w:val="02070309020205020404"/>
    <w:charset w:val="00"/>
    <w:family w:val="modern"/>
    <w:pitch w:val="fixed"/>
    <w:sig w:usb0="E0002AFF" w:usb1="C0007843" w:usb2="00000009" w:usb3="00000000" w:csb0="000001FF" w:csb1="00000000"/>
    <w:embedRegular r:id="rId2" w:fontKey="{B4BD5BF2-6F11-604D-AF19-1DD3B595761E}"/>
  </w:font>
  <w:font w:name="Cambria">
    <w:panose1 w:val="02040503050406030204"/>
    <w:charset w:val="00"/>
    <w:family w:val="roman"/>
    <w:pitch w:val="variable"/>
    <w:sig w:usb0="E00002FF" w:usb1="400004FF" w:usb2="00000000" w:usb3="00000000" w:csb0="0000019F" w:csb1="00000000"/>
    <w:embedRegular r:id="rId3" w:fontKey="{6E40D0D0-0FD6-E640-B33C-20430A31A0AE}"/>
    <w:embedBold r:id="rId4" w:fontKey="{41A38532-E012-E14D-BF60-5C4D109AA821}"/>
  </w:font>
  <w:font w:name="Times New Roman">
    <w:panose1 w:val="02020603050405020304"/>
    <w:charset w:val="00"/>
    <w:family w:val="roman"/>
    <w:pitch w:val="variable"/>
    <w:sig w:usb0="E0002EFF" w:usb1="C000785B" w:usb2="00000009" w:usb3="00000000" w:csb0="000001FF" w:csb1="00000000"/>
    <w:embedRegular r:id="rId5" w:fontKey="{B8214A1F-8EA6-F341-A17B-C8B5802D681C}"/>
    <w:embedBold r:id="rId6" w:fontKey="{030E729D-F7E1-824C-B36E-5DDA8ABE490C}"/>
  </w:font>
  <w:font w:name="Georgia">
    <w:panose1 w:val="02040502050405020303"/>
    <w:charset w:val="00"/>
    <w:family w:val="roman"/>
    <w:pitch w:val="variable"/>
    <w:sig w:usb0="00000287" w:usb1="00000000" w:usb2="00000000" w:usb3="00000000" w:csb0="0000009F" w:csb1="00000000"/>
    <w:embedRegular r:id="rId7" w:fontKey="{79D2FA25-0254-004B-9E76-9A4E4618983E}"/>
    <w:embedItalic r:id="rId8" w:fontKey="{CFB4FBDE-99E3-774B-8D56-A42D15934E55}"/>
  </w:font>
  <w:font w:name="Arial">
    <w:panose1 w:val="020B0604020202020204"/>
    <w:charset w:val="00"/>
    <w:family w:val="swiss"/>
    <w:pitch w:val="variable"/>
    <w:sig w:usb0="E0002AFF" w:usb1="C0007843" w:usb2="00000009" w:usb3="00000000" w:csb0="000001FF" w:csb1="00000000"/>
    <w:embedRegular r:id="rId9" w:fontKey="{3E0AC1E4-24D9-9241-819C-3F836EF7A102}"/>
    <w:embedBold r:id="rId10" w:fontKey="{1273AE82-19C2-6A4E-ACB3-32FF2779F8A6}"/>
    <w:embedItalic r:id="rId11" w:fontKey="{EDE041BF-E1B8-0C4C-9525-02CEA1DEC169}"/>
    <w:embedBoldItalic r:id="rId12" w:fontKey="{FACA8340-50DA-B54F-AE15-C25C3D8F6241}"/>
  </w:font>
  <w:font w:name="Calibri">
    <w:panose1 w:val="020F0502020204030204"/>
    <w:charset w:val="00"/>
    <w:family w:val="swiss"/>
    <w:pitch w:val="variable"/>
    <w:sig w:usb0="E0002AFF" w:usb1="C000247B" w:usb2="00000009" w:usb3="00000000" w:csb0="000001FF" w:csb1="00000000"/>
    <w:embedRegular r:id="rId13" w:fontKey="{4254DD4E-2DB6-8E42-99EE-B9D22D92B4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8" w14:textId="6EC1659A" w:rsidR="00DF3397"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4A0FC7">
      <w:rPr>
        <w:rFonts w:ascii="Arial" w:eastAsia="Arial" w:hAnsi="Arial" w:cs="Arial"/>
        <w:noProof/>
        <w:color w:val="000000"/>
      </w:rPr>
      <w:t>1</w:t>
    </w:r>
    <w:r>
      <w:rPr>
        <w:rFonts w:ascii="Arial" w:eastAsia="Arial" w:hAnsi="Arial" w:cs="Arial"/>
        <w:color w:val="000000"/>
      </w:rPr>
      <w:fldChar w:fldCharType="end"/>
    </w:r>
  </w:p>
  <w:p w14:paraId="00000039" w14:textId="77777777" w:rsidR="00DF3397" w:rsidRDefault="00DF339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C75064" w14:textId="77777777" w:rsidR="00E37C3E" w:rsidRDefault="00E37C3E">
      <w:r>
        <w:separator/>
      </w:r>
    </w:p>
  </w:footnote>
  <w:footnote w:type="continuationSeparator" w:id="0">
    <w:p w14:paraId="497C118D" w14:textId="77777777" w:rsidR="00E37C3E" w:rsidRDefault="00E37C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712B3"/>
    <w:multiLevelType w:val="multilevel"/>
    <w:tmpl w:val="03A65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1407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397"/>
    <w:rsid w:val="00176D66"/>
    <w:rsid w:val="00205CA9"/>
    <w:rsid w:val="002108CC"/>
    <w:rsid w:val="00277557"/>
    <w:rsid w:val="003F0B22"/>
    <w:rsid w:val="004A0FC7"/>
    <w:rsid w:val="0065528D"/>
    <w:rsid w:val="006E2026"/>
    <w:rsid w:val="00863029"/>
    <w:rsid w:val="0090080C"/>
    <w:rsid w:val="00B41EA9"/>
    <w:rsid w:val="00B8326E"/>
    <w:rsid w:val="00C516E9"/>
    <w:rsid w:val="00C84171"/>
    <w:rsid w:val="00DF3397"/>
    <w:rsid w:val="00E37C3E"/>
    <w:rsid w:val="00F02F04"/>
    <w:rsid w:val="00FD6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03F86D"/>
  <w15:docId w15:val="{3321B476-4130-D64C-AB2D-BFA693C9B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outlineLvl w:val="4"/>
    </w:pPr>
    <w:rPr>
      <w:rFonts w:ascii="Times New Roman" w:eastAsia="Times New Roman" w:hAnsi="Times New Roman" w:cs="Times New Roman"/>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aaspace.org/pd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662</Words>
  <Characters>3775</Characters>
  <Application>Microsoft Office Word</Application>
  <DocSecurity>0</DocSecurity>
  <Lines>31</Lines>
  <Paragraphs>8</Paragraphs>
  <ScaleCrop>false</ScaleCrop>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Benner, Lance (US 3224)</cp:lastModifiedBy>
  <cp:revision>15</cp:revision>
  <dcterms:created xsi:type="dcterms:W3CDTF">2024-12-14T02:01:00Z</dcterms:created>
  <dcterms:modified xsi:type="dcterms:W3CDTF">2024-12-14T02:23:00Z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2022-10-06T07:20:59Z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d8dfa894-9e05-41f7-b6b2-2c98086eec37</vt:lpwstr>
  </property>
  <property fmtid="{D5CDD505-2E9C-101B-9397-08002B2CF9AE}" pid="8" name="MSIP_Label_3976fa30-1907-4356-8241-62ea5e1c0256_ContentBits">
    <vt:lpwstr>0</vt:lpwstr>
  </property>
</Properties>
</file>