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469F1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9469F1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9469F1" w:rsidRDefault="009469F1">
      <w:pPr>
        <w:jc w:val="center"/>
        <w:rPr>
          <w:rFonts w:ascii="Arial" w:eastAsia="Arial" w:hAnsi="Arial" w:cs="Arial"/>
          <w:b/>
        </w:rPr>
      </w:pPr>
    </w:p>
    <w:p w14:paraId="00000004" w14:textId="77777777" w:rsidR="009469F1" w:rsidRDefault="009469F1">
      <w:pPr>
        <w:jc w:val="center"/>
        <w:rPr>
          <w:rFonts w:ascii="Arial" w:eastAsia="Arial" w:hAnsi="Arial" w:cs="Arial"/>
          <w:b/>
        </w:rPr>
      </w:pPr>
    </w:p>
    <w:p w14:paraId="00000005" w14:textId="77777777" w:rsidR="009469F1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7">
        <w:r w:rsidR="009469F1"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9469F1" w:rsidRDefault="009469F1">
      <w:pPr>
        <w:jc w:val="center"/>
        <w:rPr>
          <w:rFonts w:ascii="Arial" w:eastAsia="Arial" w:hAnsi="Arial" w:cs="Arial"/>
          <w:b/>
        </w:rPr>
      </w:pPr>
    </w:p>
    <w:p w14:paraId="00000007" w14:textId="77777777" w:rsidR="009469F1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9469F1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9469F1" w:rsidRDefault="009469F1">
      <w:pPr>
        <w:jc w:val="center"/>
        <w:rPr>
          <w:rFonts w:ascii="Arial" w:eastAsia="Arial" w:hAnsi="Arial" w:cs="Arial"/>
          <w:i/>
        </w:rPr>
      </w:pPr>
    </w:p>
    <w:p w14:paraId="0000000A" w14:textId="77777777" w:rsidR="009469F1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9469F1" w:rsidRDefault="00000000">
      <w:pPr>
        <w:rPr>
          <w:rFonts w:ascii="Arial" w:eastAsia="Arial" w:hAnsi="Arial" w:cs="Arial"/>
          <w:b/>
        </w:rPr>
      </w:pPr>
      <w:r w:rsidRPr="00CD0FF9">
        <w:rPr>
          <w:rFonts w:ascii="Arial" w:eastAsia="Arial" w:hAnsi="Arial" w:cs="Arial"/>
          <w:b/>
          <w:highlight w:val="red"/>
        </w:rPr>
        <w:t>☐ Apophis: T-4 Years</w:t>
      </w:r>
    </w:p>
    <w:p w14:paraId="0000000C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7777777" w:rsidR="009469F1" w:rsidRDefault="00000000">
      <w:pPr>
        <w:rPr>
          <w:rFonts w:ascii="Arial" w:eastAsia="Arial" w:hAnsi="Arial" w:cs="Arial"/>
          <w:b/>
        </w:rPr>
      </w:pPr>
      <w:r w:rsidRPr="005C7563">
        <w:rPr>
          <w:rFonts w:ascii="Arial" w:eastAsia="Arial" w:hAnsi="Arial" w:cs="Arial"/>
          <w:b/>
          <w:highlight w:val="red"/>
        </w:rPr>
        <w:t>☐ Deflection / Disruption Modeling &amp; Testing</w:t>
      </w:r>
    </w:p>
    <w:p w14:paraId="00000011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9469F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9469F1" w:rsidRDefault="009469F1">
      <w:pPr>
        <w:jc w:val="center"/>
        <w:rPr>
          <w:rFonts w:ascii="Arial" w:eastAsia="Arial" w:hAnsi="Arial" w:cs="Arial"/>
          <w:b/>
        </w:rPr>
      </w:pPr>
    </w:p>
    <w:p w14:paraId="00000017" w14:textId="77777777" w:rsidR="009469F1" w:rsidRDefault="009469F1">
      <w:pPr>
        <w:jc w:val="center"/>
        <w:rPr>
          <w:rFonts w:ascii="Arial" w:eastAsia="Arial" w:hAnsi="Arial" w:cs="Arial"/>
          <w:b/>
        </w:rPr>
      </w:pPr>
    </w:p>
    <w:p w14:paraId="00000018" w14:textId="6A7CB702" w:rsidR="009469F1" w:rsidRDefault="00E937C7" w:rsidP="001E78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APOPHIS</w:t>
      </w:r>
      <w:r w:rsidR="00CD0FF9">
        <w:rPr>
          <w:rFonts w:ascii="Arial" w:eastAsia="Arial" w:hAnsi="Arial" w:cs="Arial"/>
          <w:b/>
        </w:rPr>
        <w:t xml:space="preserve"> </w:t>
      </w:r>
      <w:r w:rsidR="001E7800">
        <w:rPr>
          <w:rFonts w:ascii="Arial" w:eastAsia="Arial" w:hAnsi="Arial" w:cs="Arial"/>
          <w:b/>
        </w:rPr>
        <w:t>KINETIC IMPACT TEST AND CRATERING EXPERIMENT AFTER ITS CLOSE APPROACH TO THE EARTH</w:t>
      </w:r>
    </w:p>
    <w:p w14:paraId="00000019" w14:textId="77777777" w:rsidR="009469F1" w:rsidRDefault="009469F1">
      <w:pPr>
        <w:rPr>
          <w:rFonts w:ascii="Arial" w:eastAsia="Arial" w:hAnsi="Arial" w:cs="Arial"/>
          <w:b/>
        </w:rPr>
      </w:pPr>
    </w:p>
    <w:p w14:paraId="0000001A" w14:textId="15B46B2A" w:rsidR="009469F1" w:rsidRDefault="00CD0FF9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Kevin J. </w:t>
      </w:r>
      <w:proofErr w:type="gramStart"/>
      <w:r>
        <w:rPr>
          <w:rFonts w:ascii="Arial" w:eastAsia="Arial" w:hAnsi="Arial" w:cs="Arial"/>
          <w:b/>
        </w:rPr>
        <w:t>Walsh</w:t>
      </w:r>
      <w:r>
        <w:rPr>
          <w:rFonts w:ascii="Arial" w:eastAsia="Arial" w:hAnsi="Arial" w:cs="Arial"/>
          <w:vertAlign w:val="superscript"/>
        </w:rPr>
        <w:t>(</w:t>
      </w:r>
      <w:proofErr w:type="gramEnd"/>
      <w:r>
        <w:rPr>
          <w:rFonts w:ascii="Arial" w:eastAsia="Arial" w:hAnsi="Arial" w:cs="Arial"/>
          <w:vertAlign w:val="superscript"/>
        </w:rPr>
        <w:t>1)</w:t>
      </w:r>
      <w:r>
        <w:rPr>
          <w:rFonts w:ascii="Arial" w:eastAsia="Arial" w:hAnsi="Arial" w:cs="Arial"/>
          <w:b/>
        </w:rPr>
        <w:t>, Viliam Klein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 xml:space="preserve">, and Ethan </w:t>
      </w:r>
      <w:proofErr w:type="spellStart"/>
      <w:r>
        <w:rPr>
          <w:rFonts w:ascii="Arial" w:eastAsia="Arial" w:hAnsi="Arial" w:cs="Arial"/>
          <w:b/>
        </w:rPr>
        <w:t>Kaysar</w:t>
      </w:r>
      <w:proofErr w:type="spellEnd"/>
      <w:r>
        <w:rPr>
          <w:rFonts w:ascii="Arial" w:eastAsia="Arial" w:hAnsi="Arial" w:cs="Arial"/>
          <w:vertAlign w:val="superscript"/>
        </w:rPr>
        <w:t>(3)</w:t>
      </w:r>
    </w:p>
    <w:p w14:paraId="0000001B" w14:textId="1F0BE1AF" w:rsidR="009469F1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(1)</w:t>
      </w:r>
      <w:r w:rsidR="007877F7">
        <w:rPr>
          <w:rFonts w:ascii="Arial" w:eastAsia="Arial" w:hAnsi="Arial" w:cs="Arial"/>
          <w:vertAlign w:val="superscript"/>
        </w:rPr>
        <w:t xml:space="preserve"> </w:t>
      </w:r>
      <w:r w:rsidR="00CD0FF9">
        <w:rPr>
          <w:rFonts w:ascii="Arial" w:eastAsia="Arial" w:hAnsi="Arial" w:cs="Arial"/>
        </w:rPr>
        <w:t>Southwest Research Institute, 1031 Walnu</w:t>
      </w:r>
      <w:r w:rsidR="00902634">
        <w:rPr>
          <w:rFonts w:ascii="Arial" w:eastAsia="Arial" w:hAnsi="Arial" w:cs="Arial"/>
        </w:rPr>
        <w:t>t</w:t>
      </w:r>
      <w:r w:rsidR="00CD0FF9">
        <w:rPr>
          <w:rFonts w:ascii="Arial" w:eastAsia="Arial" w:hAnsi="Arial" w:cs="Arial"/>
        </w:rPr>
        <w:t xml:space="preserve"> St., Ste 400, Boulder, CO, 80303, USA, </w:t>
      </w:r>
      <w:r w:rsidR="00CD0FF9" w:rsidRPr="00CD0FF9">
        <w:rPr>
          <w:rFonts w:ascii="Arial" w:eastAsia="Arial" w:hAnsi="Arial" w:cs="Arial"/>
        </w:rPr>
        <w:t>+1</w:t>
      </w:r>
      <w:r w:rsidR="00CD0FF9">
        <w:rPr>
          <w:rFonts w:ascii="Arial" w:eastAsia="Arial" w:hAnsi="Arial" w:cs="Arial"/>
        </w:rPr>
        <w:t xml:space="preserve"> </w:t>
      </w:r>
      <w:r w:rsidR="00CD0FF9" w:rsidRPr="00CD0FF9">
        <w:rPr>
          <w:rFonts w:ascii="Arial" w:eastAsia="Arial" w:hAnsi="Arial" w:cs="Arial"/>
        </w:rPr>
        <w:t>303</w:t>
      </w:r>
      <w:r w:rsidR="00CD0FF9">
        <w:rPr>
          <w:rFonts w:ascii="Arial" w:eastAsia="Arial" w:hAnsi="Arial" w:cs="Arial"/>
        </w:rPr>
        <w:t xml:space="preserve"> </w:t>
      </w:r>
      <w:r w:rsidR="00CD0FF9" w:rsidRPr="00CD0FF9">
        <w:rPr>
          <w:rFonts w:ascii="Arial" w:eastAsia="Arial" w:hAnsi="Arial" w:cs="Arial"/>
        </w:rPr>
        <w:t>546</w:t>
      </w:r>
      <w:r w:rsidR="00CD0FF9">
        <w:rPr>
          <w:rFonts w:ascii="Arial" w:eastAsia="Arial" w:hAnsi="Arial" w:cs="Arial"/>
        </w:rPr>
        <w:t xml:space="preserve"> </w:t>
      </w:r>
      <w:r w:rsidR="00CD0FF9" w:rsidRPr="00CD0FF9">
        <w:rPr>
          <w:rFonts w:ascii="Arial" w:eastAsia="Arial" w:hAnsi="Arial" w:cs="Arial"/>
        </w:rPr>
        <w:t>9670</w:t>
      </w:r>
    </w:p>
    <w:p w14:paraId="335F7BE8" w14:textId="4CAB11A9" w:rsidR="00902634" w:rsidRPr="00902634" w:rsidRDefault="00000000" w:rsidP="00902634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</w:t>
      </w:r>
      <w:r w:rsidR="00902634"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  <w:vertAlign w:val="superscript"/>
        </w:rPr>
        <w:t>)</w:t>
      </w:r>
      <w:r>
        <w:rPr>
          <w:rFonts w:ascii="Arial" w:eastAsia="Arial" w:hAnsi="Arial" w:cs="Arial"/>
          <w:i/>
        </w:rPr>
        <w:t xml:space="preserve"> </w:t>
      </w:r>
      <w:r w:rsidR="00902634" w:rsidRPr="00D16955">
        <w:rPr>
          <w:rFonts w:ascii="Arial" w:eastAsia="Arial" w:hAnsi="Arial" w:cs="Arial"/>
          <w:iCs/>
        </w:rPr>
        <w:t>Advanced Space, 1400 W 122</w:t>
      </w:r>
      <w:r w:rsidR="00902634" w:rsidRPr="00D16955">
        <w:rPr>
          <w:rFonts w:ascii="Arial" w:eastAsia="Arial" w:hAnsi="Arial" w:cs="Arial"/>
          <w:iCs/>
          <w:vertAlign w:val="superscript"/>
        </w:rPr>
        <w:t>nd</w:t>
      </w:r>
      <w:r w:rsidR="00902634" w:rsidRPr="00D16955">
        <w:rPr>
          <w:rFonts w:ascii="Arial" w:eastAsia="Arial" w:hAnsi="Arial" w:cs="Arial"/>
          <w:iCs/>
        </w:rPr>
        <w:t xml:space="preserve"> Ave, Westminster, CO, 80234, USA, +1 720 545 9191</w:t>
      </w:r>
    </w:p>
    <w:p w14:paraId="0000001C" w14:textId="59D1659F" w:rsidR="009469F1" w:rsidRDefault="009469F1">
      <w:pPr>
        <w:jc w:val="center"/>
        <w:rPr>
          <w:rFonts w:ascii="Arial" w:eastAsia="Arial" w:hAnsi="Arial" w:cs="Arial"/>
        </w:rPr>
      </w:pPr>
    </w:p>
    <w:p w14:paraId="0000001D" w14:textId="77777777" w:rsidR="009469F1" w:rsidRDefault="009469F1">
      <w:pPr>
        <w:jc w:val="center"/>
        <w:rPr>
          <w:rFonts w:ascii="Arial" w:eastAsia="Arial" w:hAnsi="Arial" w:cs="Arial"/>
        </w:rPr>
      </w:pPr>
    </w:p>
    <w:p w14:paraId="0000001E" w14:textId="30B60A8D" w:rsidR="009469F1" w:rsidRDefault="00000000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CD0FF9">
        <w:rPr>
          <w:rFonts w:ascii="Arial" w:eastAsia="Arial" w:hAnsi="Arial" w:cs="Arial"/>
          <w:i/>
        </w:rPr>
        <w:t>Apophis, Deflection, Kinetic Impactor, Cratering</w:t>
      </w:r>
      <w:r>
        <w:rPr>
          <w:rFonts w:ascii="Arial" w:eastAsia="Arial" w:hAnsi="Arial" w:cs="Arial"/>
          <w:i/>
        </w:rPr>
        <w:t xml:space="preserve"> </w:t>
      </w:r>
    </w:p>
    <w:p w14:paraId="0000001F" w14:textId="77777777" w:rsidR="009469F1" w:rsidRDefault="009469F1">
      <w:pPr>
        <w:rPr>
          <w:rFonts w:ascii="Arial" w:eastAsia="Arial" w:hAnsi="Arial" w:cs="Arial"/>
        </w:rPr>
      </w:pPr>
    </w:p>
    <w:p w14:paraId="007B7AA7" w14:textId="0C8A70F7" w:rsidR="008E1434" w:rsidRDefault="00644A7B" w:rsidP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</w:t>
      </w:r>
      <w:r w:rsidR="008E1434" w:rsidRPr="008E1434">
        <w:rPr>
          <w:rFonts w:ascii="Arial" w:eastAsia="Arial" w:hAnsi="Arial" w:cs="Arial"/>
          <w:color w:val="000000"/>
        </w:rPr>
        <w:t xml:space="preserve">e define a mission concept to </w:t>
      </w:r>
      <w:r w:rsidR="005C7563" w:rsidRPr="008E1434">
        <w:rPr>
          <w:rFonts w:ascii="Arial" w:eastAsia="Arial" w:hAnsi="Arial" w:cs="Arial"/>
          <w:color w:val="000000"/>
        </w:rPr>
        <w:t xml:space="preserve">perform a cratering </w:t>
      </w:r>
      <w:r w:rsidR="005C7563">
        <w:rPr>
          <w:rFonts w:ascii="Arial" w:eastAsia="Arial" w:hAnsi="Arial" w:cs="Arial"/>
          <w:color w:val="000000"/>
        </w:rPr>
        <w:t xml:space="preserve">and deflection </w:t>
      </w:r>
      <w:r w:rsidR="005C7563" w:rsidRPr="008E1434">
        <w:rPr>
          <w:rFonts w:ascii="Arial" w:eastAsia="Arial" w:hAnsi="Arial" w:cs="Arial"/>
          <w:color w:val="000000"/>
        </w:rPr>
        <w:t xml:space="preserve">experiment at Apophis with an independent impactor spacecraft </w:t>
      </w:r>
      <w:r w:rsidR="005C7563">
        <w:rPr>
          <w:rFonts w:ascii="Arial" w:eastAsia="Arial" w:hAnsi="Arial" w:cs="Arial"/>
          <w:color w:val="000000"/>
        </w:rPr>
        <w:t xml:space="preserve">that </w:t>
      </w:r>
      <w:r w:rsidR="008E1434" w:rsidRPr="008E1434">
        <w:rPr>
          <w:rFonts w:ascii="Arial" w:eastAsia="Arial" w:hAnsi="Arial" w:cs="Arial"/>
          <w:color w:val="000000"/>
        </w:rPr>
        <w:t>leverage</w:t>
      </w:r>
      <w:r w:rsidR="005C7563">
        <w:rPr>
          <w:rFonts w:ascii="Arial" w:eastAsia="Arial" w:hAnsi="Arial" w:cs="Arial"/>
          <w:color w:val="000000"/>
        </w:rPr>
        <w:t>s</w:t>
      </w:r>
      <w:r w:rsidR="008E1434" w:rsidRPr="008E1434">
        <w:rPr>
          <w:rFonts w:ascii="Arial" w:eastAsia="Arial" w:hAnsi="Arial" w:cs="Arial"/>
          <w:color w:val="000000"/>
        </w:rPr>
        <w:t xml:space="preserve"> the </w:t>
      </w:r>
      <w:r w:rsidR="00BB0CD4">
        <w:rPr>
          <w:rFonts w:ascii="Arial" w:eastAsia="Arial" w:hAnsi="Arial" w:cs="Arial"/>
          <w:color w:val="000000"/>
        </w:rPr>
        <w:t xml:space="preserve">formidable </w:t>
      </w:r>
      <w:r w:rsidR="008E1434" w:rsidRPr="008E1434">
        <w:rPr>
          <w:rFonts w:ascii="Arial" w:eastAsia="Arial" w:hAnsi="Arial" w:cs="Arial"/>
          <w:color w:val="000000"/>
        </w:rPr>
        <w:t xml:space="preserve">capabilities </w:t>
      </w:r>
      <w:r w:rsidR="001E7800">
        <w:rPr>
          <w:rFonts w:ascii="Arial" w:eastAsia="Arial" w:hAnsi="Arial" w:cs="Arial"/>
          <w:color w:val="000000"/>
        </w:rPr>
        <w:t xml:space="preserve">of </w:t>
      </w:r>
      <w:r w:rsidR="008E1434" w:rsidRPr="008E1434">
        <w:rPr>
          <w:rFonts w:ascii="Arial" w:eastAsia="Arial" w:hAnsi="Arial" w:cs="Arial"/>
          <w:color w:val="000000"/>
        </w:rPr>
        <w:t>OSIRIS-APEX as an observe</w:t>
      </w:r>
      <w:r w:rsidR="005C7563">
        <w:rPr>
          <w:rFonts w:ascii="Arial" w:eastAsia="Arial" w:hAnsi="Arial" w:cs="Arial"/>
          <w:color w:val="000000"/>
        </w:rPr>
        <w:t>r</w:t>
      </w:r>
      <w:r w:rsidR="00116E70">
        <w:rPr>
          <w:rFonts w:ascii="Arial" w:eastAsia="Arial" w:hAnsi="Arial" w:cs="Arial"/>
          <w:color w:val="000000"/>
        </w:rPr>
        <w:t>.</w:t>
      </w:r>
      <w:r w:rsidR="001E7800">
        <w:rPr>
          <w:rFonts w:ascii="Arial" w:eastAsia="Arial" w:hAnsi="Arial" w:cs="Arial"/>
          <w:color w:val="000000"/>
        </w:rPr>
        <w:t xml:space="preserve"> </w:t>
      </w:r>
      <w:r w:rsidR="00116E70">
        <w:rPr>
          <w:rFonts w:ascii="Arial" w:eastAsia="Arial" w:hAnsi="Arial" w:cs="Arial"/>
          <w:color w:val="000000"/>
        </w:rPr>
        <w:t>This</w:t>
      </w:r>
      <w:r w:rsidR="001E7800">
        <w:rPr>
          <w:rFonts w:ascii="Arial" w:eastAsia="Arial" w:hAnsi="Arial" w:cs="Arial"/>
          <w:color w:val="000000"/>
        </w:rPr>
        <w:t xml:space="preserve"> </w:t>
      </w:r>
      <w:r w:rsidR="00116E70">
        <w:rPr>
          <w:rFonts w:ascii="Arial" w:eastAsia="Arial" w:hAnsi="Arial" w:cs="Arial"/>
          <w:color w:val="000000"/>
        </w:rPr>
        <w:t xml:space="preserve">is </w:t>
      </w:r>
      <w:r w:rsidR="001E7800">
        <w:rPr>
          <w:rFonts w:ascii="Arial" w:eastAsia="Arial" w:hAnsi="Arial" w:cs="Arial"/>
          <w:color w:val="000000"/>
        </w:rPr>
        <w:t>relevant to both planetary defense and science</w:t>
      </w:r>
      <w:r w:rsidR="008E1434" w:rsidRPr="008E1434">
        <w:rPr>
          <w:rFonts w:ascii="Arial" w:eastAsia="Arial" w:hAnsi="Arial" w:cs="Arial"/>
          <w:color w:val="000000"/>
        </w:rPr>
        <w:t>.</w:t>
      </w:r>
    </w:p>
    <w:p w14:paraId="20FD0653" w14:textId="77777777" w:rsidR="00E937C7" w:rsidRDefault="00E937C7" w:rsidP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103D04E" w14:textId="29A32E1D" w:rsidR="00E937C7" w:rsidRDefault="00E937C7" w:rsidP="00E937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E937C7">
        <w:rPr>
          <w:rFonts w:ascii="Arial" w:eastAsia="Arial" w:hAnsi="Arial" w:cs="Arial"/>
          <w:color w:val="000000"/>
        </w:rPr>
        <w:t xml:space="preserve">A 65kg </w:t>
      </w:r>
      <w:r w:rsidR="006243FB">
        <w:rPr>
          <w:rFonts w:ascii="Arial" w:eastAsia="Arial" w:hAnsi="Arial" w:cs="Arial"/>
          <w:color w:val="000000"/>
        </w:rPr>
        <w:t>spacecraft</w:t>
      </w:r>
      <w:r w:rsidR="006243FB" w:rsidRPr="00E937C7">
        <w:rPr>
          <w:rFonts w:ascii="Arial" w:eastAsia="Arial" w:hAnsi="Arial" w:cs="Arial"/>
          <w:color w:val="000000"/>
        </w:rPr>
        <w:t xml:space="preserve"> </w:t>
      </w:r>
      <w:r w:rsidRPr="00E937C7">
        <w:rPr>
          <w:rFonts w:ascii="Arial" w:eastAsia="Arial" w:hAnsi="Arial" w:cs="Arial"/>
          <w:color w:val="000000"/>
        </w:rPr>
        <w:t xml:space="preserve">impacting Apophis at 7km/s will make a crater between 20-50m </w:t>
      </w:r>
      <w:r w:rsidR="00B85E40">
        <w:rPr>
          <w:rFonts w:ascii="Arial" w:eastAsia="Arial" w:hAnsi="Arial" w:cs="Arial"/>
          <w:color w:val="000000"/>
        </w:rPr>
        <w:t>[1,2</w:t>
      </w:r>
      <w:r w:rsidR="008937BC">
        <w:rPr>
          <w:rFonts w:ascii="Arial" w:eastAsia="Arial" w:hAnsi="Arial" w:cs="Arial"/>
          <w:color w:val="000000"/>
        </w:rPr>
        <w:t>]</w:t>
      </w:r>
      <w:r w:rsidR="006243FB">
        <w:rPr>
          <w:rFonts w:ascii="Arial" w:eastAsia="Arial" w:hAnsi="Arial" w:cs="Arial"/>
          <w:color w:val="000000"/>
        </w:rPr>
        <w:t xml:space="preserve">, and </w:t>
      </w:r>
      <w:r w:rsidRPr="00E937C7">
        <w:rPr>
          <w:rFonts w:ascii="Arial" w:eastAsia="Arial" w:hAnsi="Arial" w:cs="Arial"/>
          <w:color w:val="000000"/>
        </w:rPr>
        <w:t>result in an excavation of 2-8m deep</w:t>
      </w:r>
      <w:r w:rsidR="006243FB">
        <w:rPr>
          <w:rFonts w:ascii="Arial" w:eastAsia="Arial" w:hAnsi="Arial" w:cs="Arial"/>
          <w:color w:val="000000"/>
        </w:rPr>
        <w:t>. This is</w:t>
      </w:r>
      <w:r w:rsidRPr="00E937C7">
        <w:rPr>
          <w:rFonts w:ascii="Arial" w:eastAsia="Arial" w:hAnsi="Arial" w:cs="Arial"/>
          <w:color w:val="000000"/>
        </w:rPr>
        <w:t xml:space="preserve"> </w:t>
      </w:r>
      <w:r w:rsidR="00644A7B">
        <w:rPr>
          <w:rFonts w:ascii="Arial" w:eastAsia="Arial" w:hAnsi="Arial" w:cs="Arial"/>
          <w:color w:val="000000"/>
        </w:rPr>
        <w:t>deeper than</w:t>
      </w:r>
      <w:r w:rsidRPr="00E937C7">
        <w:rPr>
          <w:rFonts w:ascii="Arial" w:eastAsia="Arial" w:hAnsi="Arial" w:cs="Arial"/>
          <w:color w:val="000000"/>
        </w:rPr>
        <w:t xml:space="preserve"> previously explored</w:t>
      </w:r>
      <w:r w:rsidR="00B370CD">
        <w:rPr>
          <w:rFonts w:ascii="Arial" w:eastAsia="Arial" w:hAnsi="Arial" w:cs="Arial"/>
          <w:color w:val="000000"/>
        </w:rPr>
        <w:t xml:space="preserve"> in rubble piles</w:t>
      </w:r>
      <w:r w:rsidRPr="00E937C7">
        <w:rPr>
          <w:rFonts w:ascii="Arial" w:eastAsia="Arial" w:hAnsi="Arial" w:cs="Arial"/>
          <w:color w:val="000000"/>
        </w:rPr>
        <w:t xml:space="preserve"> and into the depths where </w:t>
      </w:r>
      <w:r w:rsidR="00644A7B">
        <w:rPr>
          <w:rFonts w:ascii="Arial" w:eastAsia="Arial" w:hAnsi="Arial" w:cs="Arial"/>
          <w:color w:val="000000"/>
        </w:rPr>
        <w:t>studies have</w:t>
      </w:r>
      <w:r w:rsidRPr="00E937C7">
        <w:rPr>
          <w:rFonts w:ascii="Arial" w:eastAsia="Arial" w:hAnsi="Arial" w:cs="Arial"/>
          <w:color w:val="000000"/>
        </w:rPr>
        <w:t xml:space="preserve"> </w:t>
      </w:r>
      <w:r w:rsidR="006243FB">
        <w:rPr>
          <w:rFonts w:ascii="Arial" w:eastAsia="Arial" w:hAnsi="Arial" w:cs="Arial"/>
          <w:color w:val="000000"/>
        </w:rPr>
        <w:t>suggested</w:t>
      </w:r>
      <w:r w:rsidR="006243FB" w:rsidRPr="00E937C7">
        <w:rPr>
          <w:rFonts w:ascii="Arial" w:eastAsia="Arial" w:hAnsi="Arial" w:cs="Arial"/>
          <w:color w:val="000000"/>
        </w:rPr>
        <w:t xml:space="preserve"> </w:t>
      </w:r>
      <w:r w:rsidRPr="00E937C7">
        <w:rPr>
          <w:rFonts w:ascii="Arial" w:eastAsia="Arial" w:hAnsi="Arial" w:cs="Arial"/>
          <w:color w:val="000000"/>
        </w:rPr>
        <w:t xml:space="preserve">increased strength at </w:t>
      </w:r>
      <w:r w:rsidR="009E2C03">
        <w:rPr>
          <w:rFonts w:ascii="Arial" w:eastAsia="Arial" w:hAnsi="Arial" w:cs="Arial"/>
          <w:color w:val="000000"/>
        </w:rPr>
        <w:t xml:space="preserve">the asteroids </w:t>
      </w:r>
      <w:r w:rsidRPr="00E937C7">
        <w:rPr>
          <w:rFonts w:ascii="Arial" w:eastAsia="Arial" w:hAnsi="Arial" w:cs="Arial"/>
          <w:color w:val="000000"/>
        </w:rPr>
        <w:t xml:space="preserve">Bennu and </w:t>
      </w:r>
      <w:proofErr w:type="spellStart"/>
      <w:r w:rsidRPr="00E937C7">
        <w:rPr>
          <w:rFonts w:ascii="Arial" w:eastAsia="Arial" w:hAnsi="Arial" w:cs="Arial"/>
          <w:color w:val="000000"/>
        </w:rPr>
        <w:t>Ryugu</w:t>
      </w:r>
      <w:proofErr w:type="spellEnd"/>
      <w:r w:rsidR="00DF0FF4">
        <w:rPr>
          <w:rFonts w:ascii="Arial" w:eastAsia="Arial" w:hAnsi="Arial" w:cs="Arial"/>
          <w:color w:val="000000"/>
        </w:rPr>
        <w:t xml:space="preserve"> [1,3]</w:t>
      </w:r>
      <w:r w:rsidRPr="00E937C7">
        <w:rPr>
          <w:rFonts w:ascii="Arial" w:eastAsia="Arial" w:hAnsi="Arial" w:cs="Arial"/>
          <w:color w:val="000000"/>
        </w:rPr>
        <w:t>.</w:t>
      </w:r>
      <w:r w:rsidR="00A23CE5">
        <w:rPr>
          <w:rFonts w:ascii="Arial" w:eastAsia="Arial" w:hAnsi="Arial" w:cs="Arial"/>
          <w:color w:val="000000"/>
        </w:rPr>
        <w:t xml:space="preserve"> </w:t>
      </w:r>
      <w:r w:rsidRPr="00E937C7">
        <w:rPr>
          <w:rFonts w:ascii="Arial" w:eastAsia="Arial" w:hAnsi="Arial" w:cs="Arial"/>
          <w:color w:val="000000"/>
        </w:rPr>
        <w:t xml:space="preserve">For the </w:t>
      </w:r>
      <w:r w:rsidR="006243FB">
        <w:rPr>
          <w:rFonts w:ascii="Arial" w:eastAsia="Arial" w:hAnsi="Arial" w:cs="Arial"/>
          <w:color w:val="000000"/>
        </w:rPr>
        <w:t>estimated</w:t>
      </w:r>
      <w:r w:rsidR="006243FB" w:rsidRPr="00E937C7">
        <w:rPr>
          <w:rFonts w:ascii="Arial" w:eastAsia="Arial" w:hAnsi="Arial" w:cs="Arial"/>
          <w:color w:val="000000"/>
        </w:rPr>
        <w:t xml:space="preserve"> </w:t>
      </w:r>
      <w:r w:rsidRPr="00E937C7">
        <w:rPr>
          <w:rFonts w:ascii="Arial" w:eastAsia="Arial" w:hAnsi="Arial" w:cs="Arial"/>
          <w:color w:val="000000"/>
        </w:rPr>
        <w:t xml:space="preserve">mass of </w:t>
      </w:r>
      <w:proofErr w:type="gramStart"/>
      <w:r w:rsidRPr="00E937C7">
        <w:rPr>
          <w:rFonts w:ascii="Arial" w:eastAsia="Arial" w:hAnsi="Arial" w:cs="Arial"/>
          <w:color w:val="000000"/>
        </w:rPr>
        <w:t>Apophis</w:t>
      </w:r>
      <w:proofErr w:type="gramEnd"/>
      <w:r w:rsidRPr="00E937C7">
        <w:rPr>
          <w:rFonts w:ascii="Arial" w:eastAsia="Arial" w:hAnsi="Arial" w:cs="Arial"/>
          <w:color w:val="000000"/>
        </w:rPr>
        <w:t xml:space="preserve"> the resulting Delta-V would be </w:t>
      </w:r>
      <w:r w:rsidR="00A23CE5">
        <w:rPr>
          <w:rFonts w:ascii="Arial" w:eastAsia="Arial" w:hAnsi="Arial" w:cs="Arial"/>
          <w:color w:val="000000"/>
        </w:rPr>
        <w:t>~</w:t>
      </w:r>
      <w:r w:rsidRPr="00E937C7">
        <w:rPr>
          <w:rFonts w:ascii="Arial" w:eastAsia="Arial" w:hAnsi="Arial" w:cs="Arial"/>
          <w:color w:val="000000"/>
        </w:rPr>
        <w:t>0.01mm/s. While incredibly small, it is ~2.5x larger than the formal 1-sigma tracking uncertainties for OSIRIS-</w:t>
      </w:r>
      <w:proofErr w:type="spellStart"/>
      <w:r w:rsidRPr="00E937C7">
        <w:rPr>
          <w:rFonts w:ascii="Arial" w:eastAsia="Arial" w:hAnsi="Arial" w:cs="Arial"/>
          <w:color w:val="000000"/>
        </w:rPr>
        <w:t>REx</w:t>
      </w:r>
      <w:proofErr w:type="spellEnd"/>
      <w:r w:rsidRPr="00E937C7">
        <w:rPr>
          <w:rFonts w:ascii="Arial" w:eastAsia="Arial" w:hAnsi="Arial" w:cs="Arial"/>
          <w:color w:val="000000"/>
        </w:rPr>
        <w:t xml:space="preserve"> at Bennu</w:t>
      </w:r>
      <w:r w:rsidR="00065991">
        <w:rPr>
          <w:rFonts w:ascii="Arial" w:eastAsia="Arial" w:hAnsi="Arial" w:cs="Arial"/>
          <w:color w:val="000000"/>
        </w:rPr>
        <w:t xml:space="preserve"> and OSIRIS-APEX at Apophis would be similarly capable</w:t>
      </w:r>
      <w:r w:rsidR="008E19B5">
        <w:rPr>
          <w:rFonts w:ascii="Arial" w:eastAsia="Arial" w:hAnsi="Arial" w:cs="Arial"/>
          <w:color w:val="000000"/>
        </w:rPr>
        <w:t xml:space="preserve"> [4]</w:t>
      </w:r>
      <w:r w:rsidR="00065991">
        <w:rPr>
          <w:rFonts w:ascii="Arial" w:eastAsia="Arial" w:hAnsi="Arial" w:cs="Arial"/>
          <w:color w:val="000000"/>
        </w:rPr>
        <w:t>.</w:t>
      </w:r>
      <w:r w:rsidR="008937BC">
        <w:rPr>
          <w:rFonts w:ascii="Arial" w:eastAsia="Arial" w:hAnsi="Arial" w:cs="Arial"/>
          <w:color w:val="000000"/>
        </w:rPr>
        <w:t xml:space="preserve"> While estimates exist for the response of rubble piles to </w:t>
      </w:r>
      <w:r w:rsidR="00BB0CD4">
        <w:rPr>
          <w:rFonts w:ascii="Arial" w:eastAsia="Arial" w:hAnsi="Arial" w:cs="Arial"/>
          <w:color w:val="000000"/>
        </w:rPr>
        <w:t xml:space="preserve">cratering </w:t>
      </w:r>
      <w:r w:rsidR="008937BC">
        <w:rPr>
          <w:rFonts w:ascii="Arial" w:eastAsia="Arial" w:hAnsi="Arial" w:cs="Arial"/>
          <w:color w:val="000000"/>
        </w:rPr>
        <w:t xml:space="preserve">impacts of this magnitude, additional experiments, like this </w:t>
      </w:r>
      <w:r w:rsidR="008937BC">
        <w:rPr>
          <w:rFonts w:ascii="Arial" w:eastAsia="Arial" w:hAnsi="Arial" w:cs="Arial"/>
          <w:color w:val="000000"/>
        </w:rPr>
        <w:lastRenderedPageBreak/>
        <w:t xml:space="preserve">one, are needed </w:t>
      </w:r>
      <w:r w:rsidR="00BB0CD4">
        <w:rPr>
          <w:rFonts w:ascii="Arial" w:eastAsia="Arial" w:hAnsi="Arial" w:cs="Arial"/>
          <w:color w:val="000000"/>
        </w:rPr>
        <w:t xml:space="preserve">for objects </w:t>
      </w:r>
      <w:r w:rsidR="008937BC">
        <w:rPr>
          <w:rFonts w:ascii="Arial" w:eastAsia="Arial" w:hAnsi="Arial" w:cs="Arial"/>
          <w:color w:val="000000"/>
        </w:rPr>
        <w:t>the size of Apophis, which has implication</w:t>
      </w:r>
      <w:r w:rsidR="00051A8B">
        <w:rPr>
          <w:rFonts w:ascii="Arial" w:eastAsia="Arial" w:hAnsi="Arial" w:cs="Arial"/>
          <w:color w:val="000000"/>
        </w:rPr>
        <w:t>s</w:t>
      </w:r>
      <w:r w:rsidR="008937BC">
        <w:rPr>
          <w:rFonts w:ascii="Arial" w:eastAsia="Arial" w:hAnsi="Arial" w:cs="Arial"/>
          <w:color w:val="000000"/>
        </w:rPr>
        <w:t xml:space="preserve"> for planetary defense strategies</w:t>
      </w:r>
      <w:r w:rsidR="008937BC" w:rsidRPr="00E937C7">
        <w:rPr>
          <w:rFonts w:ascii="Arial" w:eastAsia="Arial" w:hAnsi="Arial" w:cs="Arial"/>
          <w:color w:val="000000"/>
        </w:rPr>
        <w:t>.</w:t>
      </w:r>
      <w:r w:rsidR="00BB0CD4">
        <w:rPr>
          <w:rFonts w:ascii="Arial" w:eastAsia="Arial" w:hAnsi="Arial" w:cs="Arial"/>
          <w:color w:val="000000"/>
        </w:rPr>
        <w:t xml:space="preserve"> </w:t>
      </w:r>
    </w:p>
    <w:p w14:paraId="5928095C" w14:textId="77777777" w:rsidR="00E937C7" w:rsidRDefault="00E937C7" w:rsidP="00E937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F1857DB" w14:textId="40B5901C" w:rsidR="00E937C7" w:rsidRDefault="00E937C7" w:rsidP="00E937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Performing this experiment after </w:t>
      </w:r>
      <w:r w:rsidR="006243FB">
        <w:rPr>
          <w:rFonts w:ascii="Arial" w:eastAsia="Arial" w:hAnsi="Arial" w:cs="Arial"/>
          <w:color w:val="000000"/>
        </w:rPr>
        <w:t xml:space="preserve">OSIRIS-APEX achieves its primary science goals </w:t>
      </w:r>
      <w:r w:rsidR="00B144D9">
        <w:rPr>
          <w:rFonts w:ascii="Arial" w:eastAsia="Arial" w:hAnsi="Arial" w:cs="Arial"/>
          <w:color w:val="000000"/>
        </w:rPr>
        <w:t xml:space="preserve">means that </w:t>
      </w:r>
      <w:r>
        <w:rPr>
          <w:rFonts w:ascii="Arial" w:eastAsia="Arial" w:hAnsi="Arial" w:cs="Arial"/>
          <w:color w:val="000000"/>
        </w:rPr>
        <w:t xml:space="preserve">the mass and spin state of Apophis </w:t>
      </w:r>
      <w:r w:rsidR="00065991">
        <w:rPr>
          <w:rFonts w:ascii="Arial" w:eastAsia="Arial" w:hAnsi="Arial" w:cs="Arial"/>
          <w:color w:val="000000"/>
        </w:rPr>
        <w:t>would</w:t>
      </w:r>
      <w:r>
        <w:rPr>
          <w:rFonts w:ascii="Arial" w:eastAsia="Arial" w:hAnsi="Arial" w:cs="Arial"/>
          <w:color w:val="000000"/>
        </w:rPr>
        <w:t xml:space="preserve"> be known</w:t>
      </w:r>
      <w:r w:rsidR="00644A7B">
        <w:rPr>
          <w:rFonts w:ascii="Arial" w:eastAsia="Arial" w:hAnsi="Arial" w:cs="Arial"/>
          <w:color w:val="000000"/>
        </w:rPr>
        <w:t>, where</w:t>
      </w:r>
      <w:r>
        <w:rPr>
          <w:rFonts w:ascii="Arial" w:eastAsia="Arial" w:hAnsi="Arial" w:cs="Arial"/>
          <w:color w:val="000000"/>
        </w:rPr>
        <w:t xml:space="preserve"> </w:t>
      </w:r>
      <w:r w:rsidR="00A23CE5">
        <w:rPr>
          <w:rFonts w:ascii="Arial" w:eastAsia="Arial" w:hAnsi="Arial" w:cs="Arial"/>
          <w:color w:val="000000"/>
        </w:rPr>
        <w:t>a</w:t>
      </w:r>
      <w:r w:rsidR="0035787A">
        <w:rPr>
          <w:rFonts w:ascii="Arial" w:eastAsia="Arial" w:hAnsi="Arial" w:cs="Arial"/>
          <w:color w:val="000000"/>
        </w:rPr>
        <w:t xml:space="preserve"> mass measurement to 1% accuracy</w:t>
      </w:r>
      <w:r w:rsidR="00116E70">
        <w:rPr>
          <w:rFonts w:ascii="Arial" w:eastAsia="Arial" w:hAnsi="Arial" w:cs="Arial"/>
          <w:color w:val="000000"/>
        </w:rPr>
        <w:t xml:space="preserve"> </w:t>
      </w:r>
      <w:r w:rsidR="00644A7B">
        <w:rPr>
          <w:rFonts w:ascii="Arial" w:eastAsia="Arial" w:hAnsi="Arial" w:cs="Arial"/>
          <w:color w:val="000000"/>
        </w:rPr>
        <w:t xml:space="preserve">is planned </w:t>
      </w:r>
      <w:r w:rsidR="00116E70">
        <w:rPr>
          <w:rFonts w:ascii="Arial" w:eastAsia="Arial" w:hAnsi="Arial" w:cs="Arial"/>
          <w:color w:val="000000"/>
        </w:rPr>
        <w:t>[5]</w:t>
      </w:r>
      <w:r w:rsidR="00902634">
        <w:rPr>
          <w:rFonts w:ascii="Arial" w:eastAsia="Arial" w:hAnsi="Arial" w:cs="Arial"/>
          <w:color w:val="000000"/>
        </w:rPr>
        <w:t>. This</w:t>
      </w:r>
      <w:r w:rsidR="0035787A">
        <w:rPr>
          <w:rFonts w:ascii="Arial" w:eastAsia="Arial" w:hAnsi="Arial" w:cs="Arial"/>
          <w:color w:val="000000"/>
        </w:rPr>
        <w:t xml:space="preserve"> will permit a very accurate measurement of the momentum transfer </w:t>
      </w:r>
      <w:r w:rsidR="00065991">
        <w:rPr>
          <w:rFonts w:ascii="Arial" w:eastAsia="Arial" w:hAnsi="Arial" w:cs="Arial"/>
          <w:color w:val="000000"/>
        </w:rPr>
        <w:t>due to</w:t>
      </w:r>
      <w:r w:rsidR="0035787A">
        <w:rPr>
          <w:rFonts w:ascii="Arial" w:eastAsia="Arial" w:hAnsi="Arial" w:cs="Arial"/>
          <w:color w:val="000000"/>
        </w:rPr>
        <w:t xml:space="preserve"> the </w:t>
      </w:r>
      <w:r w:rsidR="00051A8B">
        <w:rPr>
          <w:rFonts w:ascii="Arial" w:eastAsia="Arial" w:hAnsi="Arial" w:cs="Arial"/>
          <w:color w:val="000000"/>
        </w:rPr>
        <w:t xml:space="preserve">cratering </w:t>
      </w:r>
      <w:r w:rsidR="0035787A">
        <w:rPr>
          <w:rFonts w:ascii="Arial" w:eastAsia="Arial" w:hAnsi="Arial" w:cs="Arial"/>
          <w:color w:val="000000"/>
        </w:rPr>
        <w:t>impact</w:t>
      </w:r>
      <w:r w:rsidR="00644A7B">
        <w:rPr>
          <w:rFonts w:ascii="Arial" w:eastAsia="Arial" w:hAnsi="Arial" w:cs="Arial"/>
          <w:color w:val="000000"/>
        </w:rPr>
        <w:t>.</w:t>
      </w:r>
    </w:p>
    <w:p w14:paraId="00DE88FA" w14:textId="77777777" w:rsidR="00D2778B" w:rsidRDefault="00D2778B" w:rsidP="00E937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1E98655" w14:textId="742CDC15" w:rsidR="006243FB" w:rsidRDefault="00065991" w:rsidP="006243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There are many technical pathways to achieve this mission</w:t>
      </w:r>
      <w:r w:rsidR="007042B5">
        <w:rPr>
          <w:rFonts w:ascii="Arial" w:eastAsia="Arial" w:hAnsi="Arial" w:cs="Arial"/>
          <w:color w:val="000000"/>
        </w:rPr>
        <w:t xml:space="preserve"> [6]</w:t>
      </w:r>
      <w:r>
        <w:rPr>
          <w:rFonts w:ascii="Arial" w:eastAsia="Arial" w:hAnsi="Arial" w:cs="Arial"/>
          <w:color w:val="000000"/>
        </w:rPr>
        <w:t>. Since OSIRIS-APEX would be employed for the measurement of the target mass, imparted Delta-V and cratering outcomes</w:t>
      </w:r>
      <w:r w:rsidR="00254C37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the only required vehicle is an impactor that has sufficient combination of speed and mass</w:t>
      </w:r>
      <w:r w:rsidR="00254C37">
        <w:rPr>
          <w:rFonts w:ascii="Arial" w:eastAsia="Arial" w:hAnsi="Arial" w:cs="Arial"/>
          <w:color w:val="000000"/>
        </w:rPr>
        <w:t xml:space="preserve"> </w:t>
      </w:r>
      <w:r w:rsidR="00050D7A">
        <w:rPr>
          <w:rFonts w:ascii="Arial" w:eastAsia="Arial" w:hAnsi="Arial" w:cs="Arial"/>
          <w:color w:val="000000"/>
        </w:rPr>
        <w:t>to produce the required 0.01mm/s Delta-V</w:t>
      </w:r>
      <w:r>
        <w:rPr>
          <w:rFonts w:ascii="Arial" w:eastAsia="Arial" w:hAnsi="Arial" w:cs="Arial"/>
          <w:color w:val="000000"/>
        </w:rPr>
        <w:t xml:space="preserve">. </w:t>
      </w:r>
      <w:r w:rsidR="006243FB">
        <w:rPr>
          <w:rFonts w:ascii="Arial" w:eastAsia="Arial" w:hAnsi="Arial" w:cs="Arial"/>
          <w:color w:val="000000"/>
        </w:rPr>
        <w:t xml:space="preserve">There are several low C3 (&lt;5 </w:t>
      </w:r>
      <w:r w:rsidR="006243FB" w:rsidRPr="005C2A04">
        <w:rPr>
          <w:rFonts w:ascii="Arial" w:eastAsia="Arial" w:hAnsi="Arial" w:cs="Arial"/>
          <w:color w:val="000000"/>
        </w:rPr>
        <w:t>km</w:t>
      </w:r>
      <w:r w:rsidR="006243FB" w:rsidRPr="005C2A04">
        <w:rPr>
          <w:rFonts w:ascii="Arial" w:eastAsia="Arial" w:hAnsi="Arial" w:cs="Arial"/>
          <w:color w:val="000000"/>
          <w:vertAlign w:val="superscript"/>
        </w:rPr>
        <w:t>2</w:t>
      </w:r>
      <w:r w:rsidR="006243FB">
        <w:rPr>
          <w:rFonts w:ascii="Arial" w:eastAsia="Arial" w:hAnsi="Arial" w:cs="Arial"/>
          <w:color w:val="000000"/>
        </w:rPr>
        <w:t>/s</w:t>
      </w:r>
      <w:r w:rsidR="006243FB" w:rsidRPr="00DA0AB7">
        <w:rPr>
          <w:rFonts w:ascii="Arial" w:eastAsia="Arial" w:hAnsi="Arial" w:cs="Arial"/>
          <w:color w:val="000000"/>
          <w:vertAlign w:val="superscript"/>
        </w:rPr>
        <w:t>2</w:t>
      </w:r>
      <w:r w:rsidR="006243FB">
        <w:rPr>
          <w:rFonts w:ascii="Arial" w:eastAsia="Arial" w:hAnsi="Arial" w:cs="Arial"/>
          <w:color w:val="000000"/>
        </w:rPr>
        <w:t>), ballistic transfer opportunities in 2029 and 2030 that impact Apophis after the OSIRIS-APEX science campaign. The relatively low-mass and low-launch energy means the mission can use a small-to-medium lift launch vehicle, keeping costs low.</w:t>
      </w:r>
    </w:p>
    <w:p w14:paraId="2EC139AA" w14:textId="77777777" w:rsidR="00E52417" w:rsidRDefault="00E52417" w:rsidP="00E937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977E66D" w14:textId="239603D9" w:rsidR="00E52417" w:rsidRPr="00E937C7" w:rsidRDefault="006243FB" w:rsidP="00E937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Some of the </w:t>
      </w:r>
      <w:r w:rsidR="00B370CD">
        <w:rPr>
          <w:rFonts w:ascii="Arial" w:eastAsia="Arial" w:hAnsi="Arial" w:cs="Arial"/>
          <w:color w:val="000000"/>
        </w:rPr>
        <w:t>possible pathways</w:t>
      </w:r>
      <w:r>
        <w:rPr>
          <w:rFonts w:ascii="Arial" w:eastAsia="Arial" w:hAnsi="Arial" w:cs="Arial"/>
          <w:color w:val="000000"/>
        </w:rPr>
        <w:t xml:space="preserve"> include</w:t>
      </w:r>
      <w:r w:rsidR="00E52417">
        <w:rPr>
          <w:rFonts w:ascii="Arial" w:eastAsia="Arial" w:hAnsi="Arial" w:cs="Arial"/>
          <w:color w:val="000000"/>
        </w:rPr>
        <w:t xml:space="preserve"> resonant trajectories </w:t>
      </w:r>
      <w:r w:rsidR="00F87C3C">
        <w:rPr>
          <w:rFonts w:ascii="Arial" w:eastAsia="Arial" w:hAnsi="Arial" w:cs="Arial"/>
          <w:color w:val="000000"/>
        </w:rPr>
        <w:t>that</w:t>
      </w:r>
      <w:r w:rsidR="00E52417">
        <w:rPr>
          <w:rFonts w:ascii="Arial" w:eastAsia="Arial" w:hAnsi="Arial" w:cs="Arial"/>
          <w:color w:val="000000"/>
        </w:rPr>
        <w:t xml:space="preserve"> permit concept of operations </w:t>
      </w:r>
      <w:r w:rsidR="0045768D">
        <w:rPr>
          <w:rFonts w:ascii="Arial" w:eastAsia="Arial" w:hAnsi="Arial" w:cs="Arial"/>
          <w:color w:val="000000"/>
        </w:rPr>
        <w:t>that i</w:t>
      </w:r>
      <w:r w:rsidR="00E52417">
        <w:rPr>
          <w:rFonts w:ascii="Arial" w:eastAsia="Arial" w:hAnsi="Arial" w:cs="Arial"/>
          <w:color w:val="000000"/>
        </w:rPr>
        <w:t>nclud</w:t>
      </w:r>
      <w:r w:rsidR="0045768D">
        <w:rPr>
          <w:rFonts w:ascii="Arial" w:eastAsia="Arial" w:hAnsi="Arial" w:cs="Arial"/>
          <w:color w:val="000000"/>
        </w:rPr>
        <w:t>e</w:t>
      </w:r>
      <w:r w:rsidR="00E52417">
        <w:rPr>
          <w:rFonts w:ascii="Arial" w:eastAsia="Arial" w:hAnsi="Arial" w:cs="Arial"/>
          <w:color w:val="000000"/>
        </w:rPr>
        <w:t xml:space="preserve"> a trial run, or a two</w:t>
      </w:r>
      <w:r w:rsidR="007F1EF1">
        <w:rPr>
          <w:rFonts w:ascii="Arial" w:eastAsia="Arial" w:hAnsi="Arial" w:cs="Arial"/>
          <w:color w:val="000000"/>
        </w:rPr>
        <w:t>-</w:t>
      </w:r>
      <w:r w:rsidR="00E52417">
        <w:rPr>
          <w:rFonts w:ascii="Arial" w:eastAsia="Arial" w:hAnsi="Arial" w:cs="Arial"/>
          <w:color w:val="000000"/>
        </w:rPr>
        <w:t xml:space="preserve">spacecraft </w:t>
      </w:r>
      <w:r w:rsidR="0045768D">
        <w:rPr>
          <w:rFonts w:ascii="Arial" w:eastAsia="Arial" w:hAnsi="Arial" w:cs="Arial"/>
          <w:color w:val="000000"/>
        </w:rPr>
        <w:t>concept</w:t>
      </w:r>
      <w:r w:rsidR="00E52417">
        <w:rPr>
          <w:rFonts w:ascii="Arial" w:eastAsia="Arial" w:hAnsi="Arial" w:cs="Arial"/>
          <w:color w:val="000000"/>
        </w:rPr>
        <w:t xml:space="preserve"> </w:t>
      </w:r>
      <w:r w:rsidR="0045768D">
        <w:rPr>
          <w:rFonts w:ascii="Arial" w:eastAsia="Arial" w:hAnsi="Arial" w:cs="Arial"/>
          <w:color w:val="000000"/>
        </w:rPr>
        <w:t>with impacts on consecutive years</w:t>
      </w:r>
      <w:r w:rsidR="00E52417">
        <w:rPr>
          <w:rFonts w:ascii="Arial" w:eastAsia="Arial" w:hAnsi="Arial" w:cs="Arial"/>
          <w:color w:val="000000"/>
        </w:rPr>
        <w:t xml:space="preserve">. Similarly, </w:t>
      </w:r>
      <w:r w:rsidR="00F87C3C">
        <w:rPr>
          <w:rFonts w:ascii="Arial" w:eastAsia="Arial" w:hAnsi="Arial" w:cs="Arial"/>
          <w:color w:val="000000"/>
        </w:rPr>
        <w:t>other scenarios could utilize the</w:t>
      </w:r>
      <w:r w:rsidR="00E52417">
        <w:rPr>
          <w:rFonts w:ascii="Arial" w:eastAsia="Arial" w:hAnsi="Arial" w:cs="Arial"/>
          <w:color w:val="000000"/>
        </w:rPr>
        <w:t xml:space="preserve"> JANUS spacecraft</w:t>
      </w:r>
      <w:r w:rsidR="00F87C3C">
        <w:rPr>
          <w:rFonts w:ascii="Arial" w:eastAsia="Arial" w:hAnsi="Arial" w:cs="Arial"/>
          <w:color w:val="000000"/>
        </w:rPr>
        <w:t>,</w:t>
      </w:r>
      <w:r w:rsidR="00E52417">
        <w:rPr>
          <w:rFonts w:ascii="Arial" w:eastAsia="Arial" w:hAnsi="Arial" w:cs="Arial"/>
          <w:color w:val="000000"/>
        </w:rPr>
        <w:t xml:space="preserve"> where one</w:t>
      </w:r>
      <w:r w:rsidR="0045768D">
        <w:rPr>
          <w:rFonts w:ascii="Arial" w:eastAsia="Arial" w:hAnsi="Arial" w:cs="Arial"/>
          <w:color w:val="000000"/>
        </w:rPr>
        <w:t xml:space="preserve"> spacecraft</w:t>
      </w:r>
      <w:r w:rsidR="00E52417">
        <w:rPr>
          <w:rFonts w:ascii="Arial" w:eastAsia="Arial" w:hAnsi="Arial" w:cs="Arial"/>
          <w:color w:val="000000"/>
        </w:rPr>
        <w:t xml:space="preserve"> impacts while the other provides flyby reconnaissance of the event.</w:t>
      </w:r>
    </w:p>
    <w:p w14:paraId="61DD221E" w14:textId="77777777" w:rsidR="00E937C7" w:rsidRDefault="00E937C7" w:rsidP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DB95CF4" w14:textId="71EF9F04" w:rsidR="00D2778B" w:rsidRDefault="007F1EF1" w:rsidP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One important note is that t</w:t>
      </w:r>
      <w:r w:rsidR="00A23CE5">
        <w:rPr>
          <w:rFonts w:ascii="Arial" w:eastAsia="Arial" w:hAnsi="Arial" w:cs="Arial"/>
          <w:color w:val="000000"/>
        </w:rPr>
        <w:t xml:space="preserve">his </w:t>
      </w:r>
      <w:r>
        <w:rPr>
          <w:rFonts w:ascii="Arial" w:eastAsia="Arial" w:hAnsi="Arial" w:cs="Arial"/>
          <w:color w:val="000000"/>
        </w:rPr>
        <w:t xml:space="preserve">kinetic impact and </w:t>
      </w:r>
      <w:r w:rsidR="00A23CE5">
        <w:rPr>
          <w:rFonts w:ascii="Arial" w:eastAsia="Arial" w:hAnsi="Arial" w:cs="Arial"/>
          <w:color w:val="000000"/>
        </w:rPr>
        <w:t xml:space="preserve">cratering experiment would </w:t>
      </w:r>
      <w:r w:rsidR="00C466FD">
        <w:rPr>
          <w:rFonts w:ascii="Arial" w:eastAsia="Arial" w:hAnsi="Arial" w:cs="Arial"/>
          <w:color w:val="000000"/>
        </w:rPr>
        <w:t xml:space="preserve">not </w:t>
      </w:r>
      <w:r w:rsidR="00A23CE5">
        <w:rPr>
          <w:rFonts w:ascii="Arial" w:eastAsia="Arial" w:hAnsi="Arial" w:cs="Arial"/>
          <w:color w:val="000000"/>
        </w:rPr>
        <w:t>change the risk of an Apophis impact. T</w:t>
      </w:r>
      <w:r w:rsidR="00050D7A">
        <w:rPr>
          <w:rFonts w:ascii="Arial" w:eastAsia="Arial" w:hAnsi="Arial" w:cs="Arial"/>
          <w:color w:val="000000"/>
        </w:rPr>
        <w:t>he targeted Delta-V and the time of impact are bracketed by the values studied in the</w:t>
      </w:r>
      <w:r w:rsidR="00A23CE5">
        <w:rPr>
          <w:rFonts w:ascii="Arial" w:eastAsia="Arial" w:hAnsi="Arial" w:cs="Arial"/>
          <w:color w:val="000000"/>
        </w:rPr>
        <w:t xml:space="preserve"> </w:t>
      </w:r>
      <w:r w:rsidR="00C466FD">
        <w:rPr>
          <w:rFonts w:ascii="Arial" w:eastAsia="Arial" w:hAnsi="Arial" w:cs="Arial"/>
          <w:color w:val="000000"/>
        </w:rPr>
        <w:t>h</w:t>
      </w:r>
      <w:r w:rsidR="00A23CE5">
        <w:rPr>
          <w:rFonts w:ascii="Arial" w:eastAsia="Arial" w:hAnsi="Arial" w:cs="Arial"/>
          <w:color w:val="000000"/>
        </w:rPr>
        <w:t xml:space="preserve">azard </w:t>
      </w:r>
      <w:r w:rsidR="00C466FD">
        <w:rPr>
          <w:rFonts w:ascii="Arial" w:eastAsia="Arial" w:hAnsi="Arial" w:cs="Arial"/>
          <w:color w:val="000000"/>
        </w:rPr>
        <w:t>assessment</w:t>
      </w:r>
      <w:r w:rsidR="00A23CE5">
        <w:rPr>
          <w:rFonts w:ascii="Arial" w:eastAsia="Arial" w:hAnsi="Arial" w:cs="Arial"/>
          <w:color w:val="000000"/>
        </w:rPr>
        <w:t xml:space="preserve"> of the</w:t>
      </w:r>
      <w:r w:rsidR="00050D7A">
        <w:rPr>
          <w:rFonts w:ascii="Arial" w:eastAsia="Arial" w:hAnsi="Arial" w:cs="Arial"/>
          <w:color w:val="000000"/>
        </w:rPr>
        <w:t xml:space="preserve"> Apophis Specific Action Team Report, where impacts with 100x this Delta-V were included </w:t>
      </w:r>
      <w:r w:rsidR="00A23CE5">
        <w:rPr>
          <w:rFonts w:ascii="Arial" w:eastAsia="Arial" w:hAnsi="Arial" w:cs="Arial"/>
          <w:color w:val="000000"/>
        </w:rPr>
        <w:t xml:space="preserve">at similar epochs </w:t>
      </w:r>
      <w:r w:rsidR="005B24E3">
        <w:rPr>
          <w:rFonts w:ascii="Arial" w:eastAsia="Arial" w:hAnsi="Arial" w:cs="Arial"/>
          <w:color w:val="000000"/>
        </w:rPr>
        <w:t>[7]</w:t>
      </w:r>
      <w:r w:rsidR="00050D7A">
        <w:rPr>
          <w:rFonts w:ascii="Arial" w:eastAsia="Arial" w:hAnsi="Arial" w:cs="Arial"/>
          <w:color w:val="000000"/>
        </w:rPr>
        <w:t>. They found that such perturbations to Apophis’s orbit were “assuredly safe” and there was no chance of impact out to the 2116 Earth encounter.</w:t>
      </w:r>
      <w:r>
        <w:rPr>
          <w:rFonts w:ascii="Arial" w:eastAsia="Arial" w:hAnsi="Arial" w:cs="Arial"/>
          <w:color w:val="000000"/>
        </w:rPr>
        <w:t xml:space="preserve"> We can thus see this experiment as an extraordinary opportunity to </w:t>
      </w:r>
      <w:r w:rsidR="00D0085B">
        <w:rPr>
          <w:rFonts w:ascii="Arial" w:eastAsia="Arial" w:hAnsi="Arial" w:cs="Arial"/>
          <w:color w:val="000000"/>
        </w:rPr>
        <w:t xml:space="preserve">contribute to our understanding </w:t>
      </w:r>
      <w:proofErr w:type="gramStart"/>
      <w:r w:rsidR="00D0085B"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</w:rPr>
        <w:t xml:space="preserve"> the</w:t>
      </w:r>
      <w:proofErr w:type="gramEnd"/>
      <w:r>
        <w:rPr>
          <w:rFonts w:ascii="Arial" w:eastAsia="Arial" w:hAnsi="Arial" w:cs="Arial"/>
          <w:color w:val="000000"/>
        </w:rPr>
        <w:t xml:space="preserve"> response </w:t>
      </w:r>
      <w:r w:rsidR="0019279D"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</w:rPr>
        <w:t xml:space="preserve"> potentially hazardous asteroids to a deflection test</w:t>
      </w:r>
      <w:r w:rsidR="00D0085B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with no risk,</w:t>
      </w:r>
      <w:r w:rsidR="00D0085B">
        <w:rPr>
          <w:rFonts w:ascii="Arial" w:eastAsia="Arial" w:hAnsi="Arial" w:cs="Arial"/>
          <w:color w:val="000000"/>
        </w:rPr>
        <w:t xml:space="preserve"> following the NASA DART-ESA Hera deflection test and</w:t>
      </w:r>
      <w:r>
        <w:rPr>
          <w:rFonts w:ascii="Arial" w:eastAsia="Arial" w:hAnsi="Arial" w:cs="Arial"/>
          <w:color w:val="000000"/>
        </w:rPr>
        <w:t xml:space="preserve"> </w:t>
      </w:r>
      <w:r w:rsidR="00A859FC">
        <w:rPr>
          <w:rFonts w:ascii="Arial" w:eastAsia="Arial" w:hAnsi="Arial" w:cs="Arial"/>
          <w:color w:val="000000"/>
        </w:rPr>
        <w:t>leveraging</w:t>
      </w:r>
      <w:r>
        <w:rPr>
          <w:rFonts w:ascii="Arial" w:eastAsia="Arial" w:hAnsi="Arial" w:cs="Arial"/>
          <w:color w:val="000000"/>
        </w:rPr>
        <w:t xml:space="preserve"> the knowledge gained by missions visiting Apophis</w:t>
      </w:r>
      <w:r w:rsidR="00D0085B">
        <w:rPr>
          <w:rFonts w:ascii="Arial" w:eastAsia="Arial" w:hAnsi="Arial" w:cs="Arial"/>
          <w:color w:val="000000"/>
        </w:rPr>
        <w:t xml:space="preserve"> in the previous months</w:t>
      </w:r>
      <w:r>
        <w:rPr>
          <w:rFonts w:ascii="Arial" w:eastAsia="Arial" w:hAnsi="Arial" w:cs="Arial"/>
          <w:color w:val="000000"/>
        </w:rPr>
        <w:t>, like ESA RAMSES and NASA OSIRIS-APEX.</w:t>
      </w:r>
    </w:p>
    <w:p w14:paraId="599FEF06" w14:textId="77777777" w:rsidR="00B85E40" w:rsidRDefault="00B85E40" w:rsidP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F0D3BE8" w14:textId="7C45D6F7" w:rsidR="00B85E40" w:rsidRPr="00E90BA5" w:rsidRDefault="00B85E40" w:rsidP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fr-FR"/>
        </w:rPr>
      </w:pPr>
      <w:proofErr w:type="spellStart"/>
      <w:proofErr w:type="gramStart"/>
      <w:r w:rsidRPr="00E90BA5">
        <w:rPr>
          <w:rFonts w:ascii="Arial" w:eastAsia="Arial" w:hAnsi="Arial" w:cs="Arial"/>
          <w:b/>
          <w:i/>
          <w:color w:val="000000"/>
          <w:lang w:val="fr-FR"/>
        </w:rPr>
        <w:t>Ref</w:t>
      </w:r>
      <w:r w:rsidR="008456E5">
        <w:rPr>
          <w:rFonts w:ascii="Arial" w:eastAsia="Arial" w:hAnsi="Arial" w:cs="Arial"/>
          <w:b/>
          <w:i/>
          <w:color w:val="000000"/>
          <w:lang w:val="fr-FR"/>
        </w:rPr>
        <w:t>e</w:t>
      </w:r>
      <w:r w:rsidRPr="00E90BA5">
        <w:rPr>
          <w:rFonts w:ascii="Arial" w:eastAsia="Arial" w:hAnsi="Arial" w:cs="Arial"/>
          <w:b/>
          <w:i/>
          <w:color w:val="000000"/>
          <w:lang w:val="fr-FR"/>
        </w:rPr>
        <w:t>rences</w:t>
      </w:r>
      <w:proofErr w:type="spellEnd"/>
      <w:r w:rsidRPr="00E90BA5">
        <w:rPr>
          <w:rFonts w:ascii="Arial" w:eastAsia="Arial" w:hAnsi="Arial" w:cs="Arial"/>
          <w:b/>
          <w:i/>
          <w:color w:val="000000"/>
          <w:lang w:val="fr-FR"/>
        </w:rPr>
        <w:t>:</w:t>
      </w:r>
      <w:proofErr w:type="gramEnd"/>
    </w:p>
    <w:p w14:paraId="00000032" w14:textId="77777777" w:rsidR="009469F1" w:rsidRPr="00E90BA5" w:rsidRDefault="009469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fr-FR"/>
        </w:rPr>
      </w:pPr>
    </w:p>
    <w:p w14:paraId="0C140668" w14:textId="6714504D" w:rsidR="00B85E40" w:rsidRPr="00E90BA5" w:rsidRDefault="00B85E40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fr-FR"/>
        </w:rPr>
      </w:pPr>
      <w:r w:rsidRPr="00E90BA5">
        <w:rPr>
          <w:rFonts w:ascii="Arial" w:eastAsia="Arial" w:hAnsi="Arial" w:cs="Arial"/>
          <w:color w:val="000000"/>
          <w:lang w:val="fr-FR"/>
        </w:rPr>
        <w:t>[1] M. Arakawa</w:t>
      </w:r>
      <w:r w:rsidR="009E0E36" w:rsidRPr="00E90BA5">
        <w:rPr>
          <w:rFonts w:ascii="Arial" w:eastAsia="Arial" w:hAnsi="Arial" w:cs="Arial"/>
          <w:color w:val="000000"/>
          <w:lang w:val="fr-FR"/>
        </w:rPr>
        <w:t>, et al.</w:t>
      </w:r>
      <w:r w:rsidRPr="00E90BA5">
        <w:rPr>
          <w:rFonts w:ascii="Arial" w:eastAsia="Arial" w:hAnsi="Arial" w:cs="Arial"/>
          <w:color w:val="000000"/>
          <w:lang w:val="fr-FR"/>
        </w:rPr>
        <w:t xml:space="preserve">, </w:t>
      </w:r>
      <w:r w:rsidRPr="00E90BA5">
        <w:rPr>
          <w:rFonts w:ascii="Arial" w:eastAsia="Arial" w:hAnsi="Arial" w:cs="Arial"/>
          <w:i/>
          <w:iCs/>
          <w:color w:val="000000"/>
          <w:lang w:val="fr-FR"/>
        </w:rPr>
        <w:t xml:space="preserve">Science, </w:t>
      </w:r>
      <w:r w:rsidRPr="00E90BA5">
        <w:rPr>
          <w:rFonts w:ascii="Arial" w:eastAsia="Arial" w:hAnsi="Arial" w:cs="Arial"/>
          <w:color w:val="000000"/>
          <w:lang w:val="fr-FR"/>
        </w:rPr>
        <w:t>vol. 368, pp. 67-71, 2020.</w:t>
      </w:r>
    </w:p>
    <w:p w14:paraId="58A7948D" w14:textId="11E25552" w:rsidR="00B85E40" w:rsidRPr="00E90BA5" w:rsidRDefault="00B85E40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fr-FR"/>
        </w:rPr>
      </w:pPr>
      <w:r w:rsidRPr="00E90BA5">
        <w:rPr>
          <w:rFonts w:ascii="Arial" w:eastAsia="Arial" w:hAnsi="Arial" w:cs="Arial"/>
          <w:color w:val="000000"/>
          <w:lang w:val="fr-FR"/>
        </w:rPr>
        <w:t xml:space="preserve">[2] E. B. </w:t>
      </w:r>
      <w:proofErr w:type="spellStart"/>
      <w:r w:rsidRPr="00E90BA5">
        <w:rPr>
          <w:rFonts w:ascii="Arial" w:eastAsia="Arial" w:hAnsi="Arial" w:cs="Arial"/>
          <w:color w:val="000000"/>
          <w:lang w:val="fr-FR"/>
        </w:rPr>
        <w:t>Bierhaus</w:t>
      </w:r>
      <w:proofErr w:type="spellEnd"/>
      <w:r w:rsidRPr="00E90BA5">
        <w:rPr>
          <w:rFonts w:ascii="Arial" w:eastAsia="Arial" w:hAnsi="Arial" w:cs="Arial"/>
          <w:color w:val="000000"/>
          <w:lang w:val="fr-FR"/>
        </w:rPr>
        <w:t>,</w:t>
      </w:r>
      <w:r w:rsidR="009E0E36" w:rsidRPr="00E90BA5">
        <w:rPr>
          <w:rFonts w:ascii="Arial" w:eastAsia="Arial" w:hAnsi="Arial" w:cs="Arial"/>
          <w:color w:val="000000"/>
          <w:lang w:val="fr-FR"/>
        </w:rPr>
        <w:t xml:space="preserve"> et al.,</w:t>
      </w:r>
      <w:r w:rsidRPr="00E90BA5">
        <w:rPr>
          <w:rFonts w:ascii="Arial" w:eastAsia="Arial" w:hAnsi="Arial" w:cs="Arial"/>
          <w:color w:val="000000"/>
          <w:lang w:val="fr-FR"/>
        </w:rPr>
        <w:t xml:space="preserve"> </w:t>
      </w:r>
      <w:proofErr w:type="spellStart"/>
      <w:r w:rsidRPr="00E90BA5">
        <w:rPr>
          <w:rFonts w:ascii="Arial" w:eastAsia="Arial" w:hAnsi="Arial" w:cs="Arial"/>
          <w:i/>
          <w:iCs/>
          <w:color w:val="000000"/>
          <w:lang w:val="fr-FR"/>
        </w:rPr>
        <w:t>Icarus</w:t>
      </w:r>
      <w:proofErr w:type="spellEnd"/>
      <w:r w:rsidRPr="00E90BA5">
        <w:rPr>
          <w:rFonts w:ascii="Arial" w:eastAsia="Arial" w:hAnsi="Arial" w:cs="Arial"/>
          <w:i/>
          <w:iCs/>
          <w:color w:val="000000"/>
          <w:lang w:val="fr-FR"/>
        </w:rPr>
        <w:t xml:space="preserve">, </w:t>
      </w:r>
      <w:r w:rsidRPr="00E90BA5">
        <w:rPr>
          <w:rFonts w:ascii="Arial" w:eastAsia="Arial" w:hAnsi="Arial" w:cs="Arial"/>
          <w:color w:val="000000"/>
          <w:lang w:val="fr-FR"/>
        </w:rPr>
        <w:t>vol. 406, 2023.</w:t>
      </w:r>
    </w:p>
    <w:p w14:paraId="5E8A2178" w14:textId="16199DD8" w:rsidR="00DF0FF4" w:rsidRDefault="00DF0FF4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[3] </w:t>
      </w:r>
      <w:r w:rsidRPr="00DF0FF4">
        <w:rPr>
          <w:rFonts w:ascii="Arial" w:eastAsia="Arial" w:hAnsi="Arial" w:cs="Arial"/>
          <w:color w:val="000000"/>
        </w:rPr>
        <w:t xml:space="preserve">Daly, R. T., </w:t>
      </w:r>
      <w:r w:rsidR="009E0E36">
        <w:rPr>
          <w:rFonts w:ascii="Arial" w:eastAsia="Arial" w:hAnsi="Arial" w:cs="Arial"/>
          <w:color w:val="000000"/>
        </w:rPr>
        <w:t xml:space="preserve">et al., </w:t>
      </w:r>
      <w:r w:rsidRPr="00DF0FF4">
        <w:rPr>
          <w:rFonts w:ascii="Arial" w:eastAsia="Arial" w:hAnsi="Arial" w:cs="Arial"/>
          <w:i/>
          <w:iCs/>
          <w:color w:val="000000"/>
        </w:rPr>
        <w:t>Icarus</w:t>
      </w:r>
      <w:r w:rsidRPr="00DF0FF4">
        <w:rPr>
          <w:rFonts w:ascii="Arial" w:eastAsia="Arial" w:hAnsi="Arial" w:cs="Arial"/>
          <w:color w:val="000000"/>
        </w:rPr>
        <w:t xml:space="preserve">, vol. 384, Art. no. 115058, 2022. </w:t>
      </w:r>
    </w:p>
    <w:p w14:paraId="6089A603" w14:textId="15BDFD66" w:rsidR="00DF0FF4" w:rsidRPr="00E90BA5" w:rsidRDefault="008E19B5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fr-FR"/>
        </w:rPr>
      </w:pPr>
      <w:r w:rsidRPr="00E90BA5">
        <w:rPr>
          <w:rFonts w:ascii="Arial" w:eastAsia="Arial" w:hAnsi="Arial" w:cs="Arial"/>
          <w:color w:val="000000"/>
          <w:lang w:val="fr-FR"/>
        </w:rPr>
        <w:t xml:space="preserve">[4] D. </w:t>
      </w:r>
      <w:proofErr w:type="spellStart"/>
      <w:r w:rsidRPr="00E90BA5">
        <w:rPr>
          <w:rFonts w:ascii="Arial" w:eastAsia="Arial" w:hAnsi="Arial" w:cs="Arial"/>
          <w:color w:val="000000"/>
          <w:lang w:val="fr-FR"/>
        </w:rPr>
        <w:t>F</w:t>
      </w:r>
      <w:r w:rsidR="00F133A1" w:rsidRPr="00E90BA5">
        <w:rPr>
          <w:rFonts w:ascii="Arial" w:eastAsia="Arial" w:hAnsi="Arial" w:cs="Arial"/>
          <w:color w:val="000000"/>
          <w:lang w:val="fr-FR"/>
        </w:rPr>
        <w:t>ar</w:t>
      </w:r>
      <w:r w:rsidRPr="00E90BA5">
        <w:rPr>
          <w:rFonts w:ascii="Arial" w:eastAsia="Arial" w:hAnsi="Arial" w:cs="Arial"/>
          <w:color w:val="000000"/>
          <w:lang w:val="fr-FR"/>
        </w:rPr>
        <w:t>nocchia</w:t>
      </w:r>
      <w:proofErr w:type="spellEnd"/>
      <w:r w:rsidRPr="00E90BA5">
        <w:rPr>
          <w:rFonts w:ascii="Arial" w:eastAsia="Arial" w:hAnsi="Arial" w:cs="Arial"/>
          <w:color w:val="000000"/>
          <w:lang w:val="fr-FR"/>
        </w:rPr>
        <w:t>,</w:t>
      </w:r>
      <w:r w:rsidR="009E0E36" w:rsidRPr="00E90BA5">
        <w:rPr>
          <w:rFonts w:ascii="Arial" w:eastAsia="Arial" w:hAnsi="Arial" w:cs="Arial"/>
          <w:color w:val="000000"/>
          <w:lang w:val="fr-FR"/>
        </w:rPr>
        <w:t xml:space="preserve"> et al.,</w:t>
      </w:r>
      <w:r w:rsidRPr="00E90BA5">
        <w:rPr>
          <w:rFonts w:ascii="Arial" w:eastAsia="Arial" w:hAnsi="Arial" w:cs="Arial"/>
          <w:color w:val="000000"/>
          <w:lang w:val="fr-FR"/>
        </w:rPr>
        <w:t xml:space="preserve"> </w:t>
      </w:r>
      <w:proofErr w:type="spellStart"/>
      <w:r w:rsidRPr="00E90BA5">
        <w:rPr>
          <w:rFonts w:ascii="Arial" w:eastAsia="Arial" w:hAnsi="Arial" w:cs="Arial"/>
          <w:i/>
          <w:iCs/>
          <w:color w:val="000000"/>
          <w:lang w:val="fr-FR"/>
        </w:rPr>
        <w:t>Icarus</w:t>
      </w:r>
      <w:proofErr w:type="spellEnd"/>
      <w:r w:rsidRPr="00E90BA5">
        <w:rPr>
          <w:rFonts w:ascii="Arial" w:eastAsia="Arial" w:hAnsi="Arial" w:cs="Arial"/>
          <w:i/>
          <w:iCs/>
          <w:color w:val="000000"/>
          <w:lang w:val="fr-FR"/>
        </w:rPr>
        <w:t xml:space="preserve">, </w:t>
      </w:r>
      <w:r w:rsidRPr="00E90BA5">
        <w:rPr>
          <w:rFonts w:ascii="Arial" w:eastAsia="Arial" w:hAnsi="Arial" w:cs="Arial"/>
          <w:color w:val="000000"/>
          <w:lang w:val="fr-FR"/>
        </w:rPr>
        <w:t>vol. 369, 2021.</w:t>
      </w:r>
    </w:p>
    <w:p w14:paraId="29507BF2" w14:textId="673C70C6" w:rsidR="00F133A1" w:rsidRDefault="00F133A1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GB"/>
        </w:rPr>
      </w:pPr>
      <w:r>
        <w:rPr>
          <w:rFonts w:ascii="Arial" w:eastAsia="Arial" w:hAnsi="Arial" w:cs="Arial"/>
          <w:color w:val="000000"/>
        </w:rPr>
        <w:t xml:space="preserve">[5] </w:t>
      </w:r>
      <w:r w:rsidRPr="00F133A1">
        <w:rPr>
          <w:rFonts w:ascii="Arial" w:eastAsia="Arial" w:hAnsi="Arial" w:cs="Arial"/>
          <w:color w:val="000000"/>
          <w:lang w:val="en-GB"/>
        </w:rPr>
        <w:t xml:space="preserve">D. N. </w:t>
      </w:r>
      <w:proofErr w:type="spellStart"/>
      <w:r w:rsidRPr="00F133A1">
        <w:rPr>
          <w:rFonts w:ascii="Arial" w:eastAsia="Arial" w:hAnsi="Arial" w:cs="Arial"/>
          <w:color w:val="000000"/>
          <w:lang w:val="en-GB"/>
        </w:rPr>
        <w:t>DellaGiustina</w:t>
      </w:r>
      <w:proofErr w:type="spellEnd"/>
      <w:r w:rsidRPr="00F133A1">
        <w:rPr>
          <w:rFonts w:ascii="Arial" w:eastAsia="Arial" w:hAnsi="Arial" w:cs="Arial"/>
          <w:color w:val="000000"/>
          <w:lang w:val="en-GB"/>
        </w:rPr>
        <w:t xml:space="preserve">, </w:t>
      </w:r>
      <w:r w:rsidR="009E0E36">
        <w:rPr>
          <w:rFonts w:ascii="Arial" w:eastAsia="Arial" w:hAnsi="Arial" w:cs="Arial"/>
          <w:color w:val="000000"/>
          <w:lang w:val="en-GB"/>
        </w:rPr>
        <w:t xml:space="preserve">et al., </w:t>
      </w:r>
      <w:r w:rsidRPr="00F133A1">
        <w:rPr>
          <w:rFonts w:ascii="Arial" w:eastAsia="Arial" w:hAnsi="Arial" w:cs="Arial"/>
          <w:i/>
          <w:iCs/>
          <w:color w:val="000000"/>
          <w:lang w:val="en-GB"/>
        </w:rPr>
        <w:t xml:space="preserve">The Planetary Science Journal, </w:t>
      </w:r>
      <w:r w:rsidRPr="00F133A1">
        <w:rPr>
          <w:rFonts w:ascii="Arial" w:eastAsia="Arial" w:hAnsi="Arial" w:cs="Arial"/>
          <w:color w:val="000000"/>
          <w:lang w:val="en-GB"/>
        </w:rPr>
        <w:t>2023.</w:t>
      </w:r>
    </w:p>
    <w:p w14:paraId="2451CF94" w14:textId="29F6B909" w:rsidR="007042B5" w:rsidRDefault="007042B5" w:rsidP="007042B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lang w:val="en-GB"/>
        </w:rPr>
        <w:t xml:space="preserve">[6] </w:t>
      </w:r>
      <w:r w:rsidRPr="007042B5">
        <w:rPr>
          <w:rFonts w:ascii="Arial" w:eastAsia="Arial" w:hAnsi="Arial" w:cs="Arial"/>
          <w:color w:val="000000"/>
        </w:rPr>
        <w:t xml:space="preserve">Klein, V., Walsh K. J., and Kayser E. IAC 2024 Paper #87838. </w:t>
      </w:r>
      <w:r>
        <w:rPr>
          <w:rFonts w:ascii="Arial" w:eastAsia="Arial" w:hAnsi="Arial" w:cs="Arial"/>
          <w:color w:val="000000"/>
        </w:rPr>
        <w:t xml:space="preserve">2024. </w:t>
      </w:r>
      <w:r w:rsidRPr="007042B5">
        <w:rPr>
          <w:rFonts w:ascii="Arial" w:eastAsia="Arial" w:hAnsi="Arial" w:cs="Arial"/>
          <w:color w:val="000000"/>
        </w:rPr>
        <w:t xml:space="preserve">https://iafastro.directory/iac/paper/id/87838/summary/ </w:t>
      </w:r>
    </w:p>
    <w:p w14:paraId="61F563C4" w14:textId="7925651C" w:rsidR="005B24E3" w:rsidRPr="007042B5" w:rsidRDefault="005B24E3" w:rsidP="007042B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[7] </w:t>
      </w:r>
      <w:r w:rsidRPr="005B24E3">
        <w:rPr>
          <w:rFonts w:ascii="Arial" w:eastAsia="Arial" w:hAnsi="Arial" w:cs="Arial"/>
          <w:color w:val="000000"/>
          <w:lang w:val="en-GB"/>
        </w:rPr>
        <w:t xml:space="preserve">J. L. Dotson, in </w:t>
      </w:r>
      <w:r w:rsidRPr="005B24E3">
        <w:rPr>
          <w:rFonts w:ascii="Arial" w:eastAsia="Arial" w:hAnsi="Arial" w:cs="Arial"/>
          <w:i/>
          <w:iCs/>
          <w:color w:val="000000"/>
          <w:lang w:val="en-GB"/>
        </w:rPr>
        <w:t xml:space="preserve">Apophis T-6: Knowledge Opportunities for the Science of Planetary </w:t>
      </w:r>
      <w:proofErr w:type="spellStart"/>
      <w:r w:rsidRPr="005B24E3">
        <w:rPr>
          <w:rFonts w:ascii="Arial" w:eastAsia="Arial" w:hAnsi="Arial" w:cs="Arial"/>
          <w:i/>
          <w:iCs/>
          <w:color w:val="000000"/>
          <w:lang w:val="en-GB"/>
        </w:rPr>
        <w:t>Defense</w:t>
      </w:r>
      <w:proofErr w:type="spellEnd"/>
      <w:r w:rsidRPr="005B24E3">
        <w:rPr>
          <w:rFonts w:ascii="Arial" w:eastAsia="Arial" w:hAnsi="Arial" w:cs="Arial"/>
          <w:color w:val="000000"/>
          <w:lang w:val="en-GB"/>
        </w:rPr>
        <w:t>, Leiden, 2023.</w:t>
      </w:r>
    </w:p>
    <w:p w14:paraId="091F7522" w14:textId="7195307D" w:rsidR="007042B5" w:rsidRDefault="007042B5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GB"/>
        </w:rPr>
      </w:pPr>
    </w:p>
    <w:p w14:paraId="2FAA7430" w14:textId="77777777" w:rsidR="00F133A1" w:rsidRDefault="00F133A1" w:rsidP="00B85E4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2948E12" w14:textId="77777777" w:rsidR="00B85E40" w:rsidRDefault="00B85E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00000033" w14:textId="2FFAC642" w:rsidR="009469F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9469F1" w:rsidRDefault="009469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9469F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9469F1" w:rsidRDefault="009469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3102EC29" w14:textId="77777777" w:rsidR="00065991" w:rsidRDefault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Proposed for an Oral presentation. </w:t>
      </w:r>
    </w:p>
    <w:p w14:paraId="7A89CD1F" w14:textId="77777777" w:rsidR="00065991" w:rsidRDefault="000659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72C4DD5C" w14:textId="582ABC61" w:rsidR="008E1434" w:rsidRDefault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Possible sessions </w:t>
      </w:r>
      <w:proofErr w:type="gramStart"/>
      <w:r>
        <w:rPr>
          <w:rFonts w:ascii="Arial" w:eastAsia="Arial" w:hAnsi="Arial" w:cs="Arial"/>
          <w:i/>
          <w:color w:val="000000"/>
        </w:rPr>
        <w:t>are:</w:t>
      </w:r>
      <w:proofErr w:type="gramEnd"/>
      <w:r>
        <w:rPr>
          <w:rFonts w:ascii="Arial" w:eastAsia="Arial" w:hAnsi="Arial" w:cs="Arial"/>
          <w:i/>
          <w:color w:val="000000"/>
        </w:rPr>
        <w:t xml:space="preserve"> Apophis T-4, Space Mission Campaign &amp; Design</w:t>
      </w:r>
    </w:p>
    <w:p w14:paraId="40C1804A" w14:textId="77777777" w:rsidR="008E1434" w:rsidRDefault="008E14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37" w14:textId="27C5D8C5" w:rsidR="009469F1" w:rsidRDefault="009469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sectPr w:rsidR="009469F1">
      <w:footerReference w:type="default" r:id="rId8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DB3C3" w14:textId="77777777" w:rsidR="00F75014" w:rsidRDefault="00F75014">
      <w:r>
        <w:separator/>
      </w:r>
    </w:p>
  </w:endnote>
  <w:endnote w:type="continuationSeparator" w:id="0">
    <w:p w14:paraId="7F206377" w14:textId="77777777" w:rsidR="00F75014" w:rsidRDefault="00F75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E99A1CEE-CACF-0841-8AF9-C6B1CA34843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9D80CD8-02CB-C944-8AF3-BCADECD71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606B640-B81D-FD46-82B6-4C8CBF450B8F}"/>
    <w:embedBold r:id="rId4" w:fontKey="{08971F1B-1F37-C740-91A3-A099997B44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B6F6C41-023B-5248-A612-5633AA69DC53}"/>
    <w:embedBold r:id="rId6" w:fontKey="{69F00085-7B63-F748-9FC4-D37E92AD8B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B1933C8-0E11-2E4E-8DBE-59A4B6B8014A}"/>
    <w:embedItalic r:id="rId8" w:fontKey="{8A4CB929-F838-DD4A-9BC2-107C415874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CE4834C-2A16-5049-A45D-74F0780B4229}"/>
    <w:embedBold r:id="rId10" w:fontKey="{62104A14-55CD-6B43-BA11-B4A0E4A0A33B}"/>
    <w:embedItalic r:id="rId11" w:fontKey="{27A213B7-A601-194D-B86B-C5CEFC226EBD}"/>
    <w:embedBoldItalic r:id="rId12" w:fontKey="{2C4A172A-0B5F-804C-AF5C-CFA00D91B8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3EE0650-A171-5244-810E-D1BDCF801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07F862D6" w:rsidR="009469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003233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9469F1" w:rsidRDefault="009469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3EB2B" w14:textId="77777777" w:rsidR="00F75014" w:rsidRDefault="00F75014">
      <w:r>
        <w:separator/>
      </w:r>
    </w:p>
  </w:footnote>
  <w:footnote w:type="continuationSeparator" w:id="0">
    <w:p w14:paraId="4C6BE015" w14:textId="77777777" w:rsidR="00F75014" w:rsidRDefault="00F75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4011E"/>
    <w:multiLevelType w:val="multilevel"/>
    <w:tmpl w:val="1ECCE8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6831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9F1"/>
    <w:rsid w:val="00003233"/>
    <w:rsid w:val="0001587E"/>
    <w:rsid w:val="00027972"/>
    <w:rsid w:val="00030815"/>
    <w:rsid w:val="00050D7A"/>
    <w:rsid w:val="00051A8B"/>
    <w:rsid w:val="00065991"/>
    <w:rsid w:val="000B7BFB"/>
    <w:rsid w:val="00116E70"/>
    <w:rsid w:val="0019279D"/>
    <w:rsid w:val="001D3AF7"/>
    <w:rsid w:val="001E7800"/>
    <w:rsid w:val="00254C37"/>
    <w:rsid w:val="002855A9"/>
    <w:rsid w:val="002C081A"/>
    <w:rsid w:val="002C5B6F"/>
    <w:rsid w:val="0035787A"/>
    <w:rsid w:val="0045768D"/>
    <w:rsid w:val="00572BFF"/>
    <w:rsid w:val="005B24E3"/>
    <w:rsid w:val="005C7563"/>
    <w:rsid w:val="006064FD"/>
    <w:rsid w:val="006243FB"/>
    <w:rsid w:val="00644A7B"/>
    <w:rsid w:val="007042B5"/>
    <w:rsid w:val="007060E9"/>
    <w:rsid w:val="007877F7"/>
    <w:rsid w:val="007D1294"/>
    <w:rsid w:val="007F1EF1"/>
    <w:rsid w:val="00817EB6"/>
    <w:rsid w:val="008456E5"/>
    <w:rsid w:val="008937BC"/>
    <w:rsid w:val="008D76DF"/>
    <w:rsid w:val="008E1434"/>
    <w:rsid w:val="008E19B5"/>
    <w:rsid w:val="008F6E67"/>
    <w:rsid w:val="00902634"/>
    <w:rsid w:val="009469F1"/>
    <w:rsid w:val="009E0E36"/>
    <w:rsid w:val="009E2C03"/>
    <w:rsid w:val="00A23CE5"/>
    <w:rsid w:val="00A859FC"/>
    <w:rsid w:val="00B144D9"/>
    <w:rsid w:val="00B370CD"/>
    <w:rsid w:val="00B85E40"/>
    <w:rsid w:val="00BB0CD4"/>
    <w:rsid w:val="00C466FD"/>
    <w:rsid w:val="00CD0FF9"/>
    <w:rsid w:val="00CF195A"/>
    <w:rsid w:val="00D0085B"/>
    <w:rsid w:val="00D16955"/>
    <w:rsid w:val="00D25F3D"/>
    <w:rsid w:val="00D2778B"/>
    <w:rsid w:val="00DF0FF4"/>
    <w:rsid w:val="00E52417"/>
    <w:rsid w:val="00E65087"/>
    <w:rsid w:val="00E90BA5"/>
    <w:rsid w:val="00E937C7"/>
    <w:rsid w:val="00F133A1"/>
    <w:rsid w:val="00F75014"/>
    <w:rsid w:val="00F87C3C"/>
    <w:rsid w:val="00FB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5713DB"/>
  <w15:docId w15:val="{4A7C1692-C16D-D549-8863-07BE6D62F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042B5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1E7800"/>
  </w:style>
  <w:style w:type="character" w:styleId="CommentReference">
    <w:name w:val="annotation reference"/>
    <w:basedOn w:val="DefaultParagraphFont"/>
    <w:uiPriority w:val="99"/>
    <w:semiHidden/>
    <w:unhideWhenUsed/>
    <w:rsid w:val="00624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43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43F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2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aaspace.org/p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Walsh</cp:lastModifiedBy>
  <cp:revision>13</cp:revision>
  <dcterms:created xsi:type="dcterms:W3CDTF">2024-11-21T21:31:00Z</dcterms:created>
  <dcterms:modified xsi:type="dcterms:W3CDTF">2024-12-09T22:19:00Z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