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C00B5" w:rsidRDefault="00000000">
      <w:pPr>
        <w:jc w:val="center"/>
        <w:rPr>
          <w:rFonts w:ascii="Arial" w:eastAsia="Arial" w:hAnsi="Arial" w:cs="Arial"/>
          <w:b/>
        </w:rPr>
      </w:pPr>
      <w:r>
        <w:rPr>
          <w:rFonts w:ascii="Arial" w:eastAsia="Arial" w:hAnsi="Arial" w:cs="Arial"/>
          <w:b/>
        </w:rPr>
        <w:t>PDC2025</w:t>
      </w:r>
    </w:p>
    <w:p w14:paraId="00000002" w14:textId="77777777" w:rsidR="005C00B5" w:rsidRDefault="00000000">
      <w:pPr>
        <w:jc w:val="center"/>
        <w:rPr>
          <w:rFonts w:ascii="Arial" w:eastAsia="Arial" w:hAnsi="Arial" w:cs="Arial"/>
          <w:b/>
        </w:rPr>
      </w:pPr>
      <w:r>
        <w:rPr>
          <w:rFonts w:ascii="Arial" w:eastAsia="Arial" w:hAnsi="Arial" w:cs="Arial"/>
          <w:b/>
        </w:rPr>
        <w:t>Stellenbosch, Cape Town, South Africa</w:t>
      </w:r>
    </w:p>
    <w:p w14:paraId="00000003" w14:textId="77777777" w:rsidR="005C00B5" w:rsidRDefault="005C00B5">
      <w:pPr>
        <w:jc w:val="center"/>
        <w:rPr>
          <w:rFonts w:ascii="Arial" w:eastAsia="Arial" w:hAnsi="Arial" w:cs="Arial"/>
          <w:b/>
        </w:rPr>
      </w:pPr>
    </w:p>
    <w:p w14:paraId="00000004" w14:textId="77777777" w:rsidR="005C00B5" w:rsidRDefault="005C00B5">
      <w:pPr>
        <w:jc w:val="center"/>
        <w:rPr>
          <w:rFonts w:ascii="Arial" w:eastAsia="Arial" w:hAnsi="Arial" w:cs="Arial"/>
          <w:b/>
        </w:rPr>
      </w:pPr>
    </w:p>
    <w:p w14:paraId="00000005" w14:textId="77777777" w:rsidR="005C00B5" w:rsidRDefault="00000000">
      <w:pPr>
        <w:jc w:val="center"/>
        <w:rPr>
          <w:rFonts w:ascii="Arial" w:eastAsia="Arial" w:hAnsi="Arial" w:cs="Arial"/>
          <w:i/>
        </w:rPr>
      </w:pPr>
      <w:r>
        <w:rPr>
          <w:rFonts w:ascii="Arial" w:eastAsia="Arial" w:hAnsi="Arial" w:cs="Arial"/>
          <w:i/>
        </w:rPr>
        <w:t xml:space="preserve">Please submit your abstract at </w:t>
      </w:r>
      <w:hyperlink r:id="rId7">
        <w:r>
          <w:rPr>
            <w:rFonts w:ascii="Arial" w:eastAsia="Arial" w:hAnsi="Arial" w:cs="Arial"/>
            <w:i/>
            <w:color w:val="0000FF"/>
            <w:u w:val="single"/>
          </w:rPr>
          <w:t>https://iaaspace.org/pdc</w:t>
        </w:r>
      </w:hyperlink>
      <w:r>
        <w:rPr>
          <w:rFonts w:ascii="Arial" w:eastAsia="Arial" w:hAnsi="Arial" w:cs="Arial"/>
          <w:i/>
        </w:rPr>
        <w:t>.</w:t>
      </w:r>
    </w:p>
    <w:p w14:paraId="00000006" w14:textId="77777777" w:rsidR="005C00B5" w:rsidRDefault="005C00B5">
      <w:pPr>
        <w:jc w:val="center"/>
        <w:rPr>
          <w:rFonts w:ascii="Arial" w:eastAsia="Arial" w:hAnsi="Arial" w:cs="Arial"/>
          <w:b/>
        </w:rPr>
      </w:pPr>
    </w:p>
    <w:p w14:paraId="00000007" w14:textId="77777777" w:rsidR="005C00B5" w:rsidRDefault="00000000">
      <w:pPr>
        <w:jc w:val="center"/>
        <w:rPr>
          <w:rFonts w:ascii="Arial" w:eastAsia="Arial" w:hAnsi="Arial" w:cs="Arial"/>
          <w:i/>
        </w:rPr>
      </w:pPr>
      <w:r>
        <w:rPr>
          <w:rFonts w:ascii="Arial" w:eastAsia="Arial" w:hAnsi="Arial" w:cs="Arial"/>
          <w:i/>
        </w:rPr>
        <w:t>(please select the topic that best fits your abstract from the list below)</w:t>
      </w:r>
    </w:p>
    <w:p w14:paraId="00000008" w14:textId="77777777" w:rsidR="005C00B5" w:rsidRDefault="00000000">
      <w:pPr>
        <w:jc w:val="center"/>
        <w:rPr>
          <w:rFonts w:ascii="Arial" w:eastAsia="Arial" w:hAnsi="Arial" w:cs="Arial"/>
          <w:i/>
        </w:rPr>
      </w:pPr>
      <w:r>
        <w:rPr>
          <w:rFonts w:ascii="Arial" w:eastAsia="Arial" w:hAnsi="Arial" w:cs="Arial"/>
          <w:i/>
        </w:rPr>
        <w:t>(you may also add a general comment - see end of this document)</w:t>
      </w:r>
    </w:p>
    <w:p w14:paraId="00000009" w14:textId="77777777" w:rsidR="005C00B5" w:rsidRDefault="005C00B5">
      <w:pPr>
        <w:jc w:val="center"/>
        <w:rPr>
          <w:rFonts w:ascii="Arial" w:eastAsia="Arial" w:hAnsi="Arial" w:cs="Arial"/>
          <w:i/>
        </w:rPr>
      </w:pPr>
    </w:p>
    <w:p w14:paraId="0000000A" w14:textId="77777777" w:rsidR="005C00B5" w:rsidRDefault="00000000">
      <w:pPr>
        <w:rPr>
          <w:rFonts w:ascii="Arial" w:eastAsia="Arial" w:hAnsi="Arial" w:cs="Arial"/>
          <w:b/>
        </w:rPr>
      </w:pPr>
      <w:bookmarkStart w:id="0" w:name="gjdgxs" w:colFirst="0" w:colLast="0"/>
      <w:bookmarkEnd w:id="0"/>
      <w:r>
        <w:rPr>
          <w:rFonts w:ascii="Arial" w:eastAsia="Arial" w:hAnsi="Arial" w:cs="Arial"/>
          <w:b/>
        </w:rPr>
        <w:t>☐ Ongoing and Upcoming Mission Highlights</w:t>
      </w:r>
    </w:p>
    <w:p w14:paraId="0000000B" w14:textId="0AAB1044" w:rsidR="005C00B5" w:rsidRDefault="002E5B54">
      <w:pPr>
        <w:rPr>
          <w:rFonts w:ascii="Arial" w:eastAsia="Arial" w:hAnsi="Arial" w:cs="Arial"/>
          <w:b/>
        </w:rPr>
      </w:pPr>
      <w:proofErr w:type="gramStart"/>
      <w:r>
        <w:rPr>
          <w:rFonts w:ascii="Segoe UI Symbol" w:eastAsia="Arial" w:hAnsi="Segoe UI Symbol" w:cs="Segoe UI Symbol"/>
          <w:b/>
        </w:rPr>
        <w:t>☐</w:t>
      </w:r>
      <w:r>
        <w:rPr>
          <w:rFonts w:ascii="Arial" w:eastAsia="Arial" w:hAnsi="Arial" w:cs="Arial"/>
          <w:b/>
        </w:rPr>
        <w:t xml:space="preserve"> </w:t>
      </w:r>
      <w:r w:rsidR="00AE52D8">
        <w:rPr>
          <w:rFonts w:ascii="Arial" w:eastAsia="Arial" w:hAnsi="Arial" w:cs="Arial"/>
          <w:b/>
        </w:rPr>
        <w:t xml:space="preserve"> Apophis</w:t>
      </w:r>
      <w:proofErr w:type="gramEnd"/>
      <w:r w:rsidR="00AE52D8">
        <w:rPr>
          <w:rFonts w:ascii="Arial" w:eastAsia="Arial" w:hAnsi="Arial" w:cs="Arial"/>
          <w:b/>
        </w:rPr>
        <w:t>: T-4 Years</w:t>
      </w:r>
    </w:p>
    <w:p w14:paraId="0000000C" w14:textId="12833065" w:rsidR="005C00B5" w:rsidRDefault="0026677C">
      <w:pPr>
        <w:rPr>
          <w:rFonts w:ascii="Arial" w:eastAsia="Arial" w:hAnsi="Arial" w:cs="Arial"/>
          <w:b/>
        </w:rPr>
      </w:pPr>
      <w:r>
        <w:rPr>
          <w:rFonts w:ascii="Segoe UI Symbol" w:eastAsia="Arial" w:hAnsi="Segoe UI Symbol" w:cs="Segoe UI Symbol"/>
          <w:b/>
        </w:rPr>
        <w:t>☐</w:t>
      </w:r>
      <w:r w:rsidR="002E5B54">
        <w:rPr>
          <w:rFonts w:ascii="Arial" w:eastAsia="Arial" w:hAnsi="Arial" w:cs="Arial"/>
          <w:b/>
        </w:rPr>
        <w:t xml:space="preserve"> Hypothetical Asteroid Threat Exercise</w:t>
      </w:r>
    </w:p>
    <w:p w14:paraId="0000000D" w14:textId="77777777" w:rsidR="005C00B5" w:rsidRDefault="00000000">
      <w:pPr>
        <w:rPr>
          <w:rFonts w:ascii="Arial" w:eastAsia="Arial" w:hAnsi="Arial" w:cs="Arial"/>
          <w:b/>
        </w:rPr>
      </w:pPr>
      <w:r>
        <w:rPr>
          <w:rFonts w:ascii="Arial" w:eastAsia="Arial" w:hAnsi="Arial" w:cs="Arial"/>
          <w:b/>
        </w:rPr>
        <w:t>☐ Key International and Policy Developments</w:t>
      </w:r>
    </w:p>
    <w:p w14:paraId="0000000E" w14:textId="77777777" w:rsidR="005C00B5" w:rsidRDefault="00000000">
      <w:pPr>
        <w:rPr>
          <w:rFonts w:ascii="Arial" w:eastAsia="Arial" w:hAnsi="Arial" w:cs="Arial"/>
          <w:b/>
        </w:rPr>
      </w:pPr>
      <w:r>
        <w:rPr>
          <w:rFonts w:ascii="Arial" w:eastAsia="Arial" w:hAnsi="Arial" w:cs="Arial"/>
          <w:b/>
        </w:rPr>
        <w:t>☐ Near-Earth Object (NEO) Discovery</w:t>
      </w:r>
    </w:p>
    <w:p w14:paraId="0000000F" w14:textId="4B393C36" w:rsidR="005C00B5" w:rsidRDefault="0026677C">
      <w:pPr>
        <w:rPr>
          <w:rFonts w:ascii="Arial" w:eastAsia="Arial" w:hAnsi="Arial" w:cs="Arial"/>
          <w:b/>
        </w:rPr>
      </w:pPr>
      <w:r>
        <w:rPr>
          <w:rFonts w:ascii="Arial" w:eastAsia="Arial" w:hAnsi="Arial" w:cs="Arial"/>
          <w:b/>
        </w:rPr>
        <w:t>X</w:t>
      </w:r>
      <w:r w:rsidR="00000000">
        <w:rPr>
          <w:rFonts w:ascii="Arial" w:eastAsia="Arial" w:hAnsi="Arial" w:cs="Arial"/>
          <w:b/>
        </w:rPr>
        <w:t xml:space="preserve"> NEO Characterization</w:t>
      </w:r>
    </w:p>
    <w:p w14:paraId="00000010" w14:textId="77777777" w:rsidR="005C00B5" w:rsidRDefault="00000000">
      <w:pPr>
        <w:rPr>
          <w:rFonts w:ascii="Arial" w:eastAsia="Arial" w:hAnsi="Arial" w:cs="Arial"/>
          <w:b/>
        </w:rPr>
      </w:pPr>
      <w:r>
        <w:rPr>
          <w:rFonts w:ascii="Arial" w:eastAsia="Arial" w:hAnsi="Arial" w:cs="Arial"/>
          <w:b/>
        </w:rPr>
        <w:t>☐ Deflection / Disruption Modeling &amp; Testing</w:t>
      </w:r>
    </w:p>
    <w:p w14:paraId="00000011" w14:textId="77777777" w:rsidR="005C00B5" w:rsidRDefault="00000000">
      <w:pPr>
        <w:rPr>
          <w:rFonts w:ascii="Arial" w:eastAsia="Arial" w:hAnsi="Arial" w:cs="Arial"/>
          <w:b/>
        </w:rPr>
      </w:pPr>
      <w:r>
        <w:rPr>
          <w:rFonts w:ascii="Arial" w:eastAsia="Arial" w:hAnsi="Arial" w:cs="Arial"/>
          <w:b/>
        </w:rPr>
        <w:t>☐ Space Mission &amp; Campaign Design</w:t>
      </w:r>
    </w:p>
    <w:p w14:paraId="00000012" w14:textId="77777777" w:rsidR="005C00B5" w:rsidRDefault="00000000">
      <w:pPr>
        <w:rPr>
          <w:rFonts w:ascii="Arial" w:eastAsia="Arial" w:hAnsi="Arial" w:cs="Arial"/>
          <w:b/>
        </w:rPr>
      </w:pPr>
      <w:r>
        <w:rPr>
          <w:rFonts w:ascii="Arial" w:eastAsia="Arial" w:hAnsi="Arial" w:cs="Arial"/>
          <w:b/>
        </w:rPr>
        <w:t>☐ Earth Impact Effects &amp; Consequences</w:t>
      </w:r>
    </w:p>
    <w:p w14:paraId="00000013" w14:textId="77777777" w:rsidR="005C00B5" w:rsidRDefault="00000000">
      <w:pPr>
        <w:rPr>
          <w:rFonts w:ascii="Arial" w:eastAsia="Arial" w:hAnsi="Arial" w:cs="Arial"/>
          <w:b/>
        </w:rPr>
      </w:pPr>
      <w:r>
        <w:rPr>
          <w:rFonts w:ascii="Arial" w:eastAsia="Arial" w:hAnsi="Arial" w:cs="Arial"/>
          <w:b/>
        </w:rPr>
        <w:t>☐ Disaster Management &amp; Impact Response</w:t>
      </w:r>
    </w:p>
    <w:p w14:paraId="00000014" w14:textId="77777777" w:rsidR="005C00B5" w:rsidRDefault="00000000">
      <w:pPr>
        <w:rPr>
          <w:rFonts w:ascii="Arial" w:eastAsia="Arial" w:hAnsi="Arial" w:cs="Arial"/>
          <w:b/>
        </w:rPr>
      </w:pPr>
      <w:r>
        <w:rPr>
          <w:rFonts w:ascii="Arial" w:eastAsia="Arial" w:hAnsi="Arial" w:cs="Arial"/>
          <w:b/>
        </w:rPr>
        <w:t>☐ Public Education and Communication</w:t>
      </w:r>
    </w:p>
    <w:p w14:paraId="00000015" w14:textId="77777777" w:rsidR="005C00B5" w:rsidRDefault="00000000">
      <w:pPr>
        <w:rPr>
          <w:rFonts w:ascii="Arial" w:eastAsia="Arial" w:hAnsi="Arial" w:cs="Arial"/>
          <w:b/>
        </w:rPr>
      </w:pPr>
      <w:r>
        <w:rPr>
          <w:rFonts w:ascii="Arial" w:eastAsia="Arial" w:hAnsi="Arial" w:cs="Arial"/>
          <w:b/>
        </w:rPr>
        <w:t>☐ The Decision to Act: Political, Legal, Social, and Economic Aspects</w:t>
      </w:r>
    </w:p>
    <w:p w14:paraId="00000016" w14:textId="77777777" w:rsidR="005C00B5" w:rsidRDefault="005C00B5">
      <w:pPr>
        <w:jc w:val="center"/>
        <w:rPr>
          <w:rFonts w:ascii="Arial" w:eastAsia="Arial" w:hAnsi="Arial" w:cs="Arial"/>
          <w:b/>
        </w:rPr>
      </w:pPr>
    </w:p>
    <w:p w14:paraId="00000017" w14:textId="77777777" w:rsidR="005C00B5" w:rsidRDefault="005C00B5">
      <w:pPr>
        <w:jc w:val="center"/>
        <w:rPr>
          <w:rFonts w:ascii="Arial" w:eastAsia="Arial" w:hAnsi="Arial" w:cs="Arial"/>
          <w:b/>
        </w:rPr>
      </w:pPr>
    </w:p>
    <w:p w14:paraId="00000018" w14:textId="04556C31" w:rsidR="005C00B5" w:rsidRDefault="00373A57">
      <w:pPr>
        <w:jc w:val="center"/>
        <w:rPr>
          <w:rFonts w:ascii="Arial" w:eastAsia="Arial" w:hAnsi="Arial" w:cs="Arial"/>
          <w:b/>
        </w:rPr>
      </w:pPr>
      <w:r>
        <w:rPr>
          <w:rFonts w:ascii="Arial" w:eastAsia="Arial" w:hAnsi="Arial" w:cs="Arial"/>
          <w:b/>
        </w:rPr>
        <w:t xml:space="preserve">IAWN </w:t>
      </w:r>
      <w:r w:rsidR="002E5B54">
        <w:rPr>
          <w:rFonts w:ascii="Arial" w:eastAsia="Arial" w:hAnsi="Arial" w:cs="Arial"/>
          <w:b/>
        </w:rPr>
        <w:t>Planetary Defense</w:t>
      </w:r>
      <w:r>
        <w:rPr>
          <w:rFonts w:ascii="Arial" w:eastAsia="Arial" w:hAnsi="Arial" w:cs="Arial"/>
          <w:b/>
        </w:rPr>
        <w:t xml:space="preserve"> Campaigns</w:t>
      </w:r>
    </w:p>
    <w:p w14:paraId="00000019" w14:textId="77777777" w:rsidR="005C00B5" w:rsidRDefault="005C00B5">
      <w:pPr>
        <w:rPr>
          <w:rFonts w:ascii="Arial" w:eastAsia="Arial" w:hAnsi="Arial" w:cs="Arial"/>
          <w:b/>
        </w:rPr>
      </w:pPr>
    </w:p>
    <w:p w14:paraId="0000001A" w14:textId="27049A6E" w:rsidR="005C00B5" w:rsidRDefault="00E7098F">
      <w:pPr>
        <w:jc w:val="center"/>
        <w:rPr>
          <w:rFonts w:ascii="Arial" w:eastAsia="Arial" w:hAnsi="Arial" w:cs="Arial"/>
          <w:b/>
        </w:rPr>
      </w:pPr>
      <w:r>
        <w:rPr>
          <w:rFonts w:ascii="Arial" w:eastAsia="Arial" w:hAnsi="Arial" w:cs="Arial"/>
          <w:b/>
        </w:rPr>
        <w:t>Michael S. Kelley</w:t>
      </w:r>
      <w:r w:rsidR="00D1696D">
        <w:rPr>
          <w:rFonts w:ascii="Arial" w:eastAsia="Arial" w:hAnsi="Arial" w:cs="Arial"/>
          <w:vertAlign w:val="superscript"/>
        </w:rPr>
        <w:t xml:space="preserve"> (</w:t>
      </w:r>
      <w:r w:rsidR="00373A57">
        <w:rPr>
          <w:rFonts w:ascii="Arial" w:eastAsia="Arial" w:hAnsi="Arial" w:cs="Arial"/>
          <w:vertAlign w:val="superscript"/>
        </w:rPr>
        <w:t>1)</w:t>
      </w:r>
      <w:r w:rsidR="00373A57">
        <w:rPr>
          <w:rFonts w:ascii="Arial" w:eastAsia="Arial" w:hAnsi="Arial" w:cs="Arial"/>
          <w:b/>
        </w:rPr>
        <w:t xml:space="preserve">, </w:t>
      </w:r>
      <w:r>
        <w:rPr>
          <w:rFonts w:ascii="Arial" w:eastAsia="Arial" w:hAnsi="Arial" w:cs="Arial"/>
          <w:b/>
        </w:rPr>
        <w:t>Vishnu Reddy</w:t>
      </w:r>
      <w:r w:rsidR="00373A57">
        <w:rPr>
          <w:rFonts w:ascii="Arial" w:eastAsia="Arial" w:hAnsi="Arial" w:cs="Arial"/>
          <w:b/>
        </w:rPr>
        <w:t xml:space="preserve"> </w:t>
      </w:r>
      <w:r w:rsidR="00373A57">
        <w:rPr>
          <w:rFonts w:ascii="Arial" w:eastAsia="Arial" w:hAnsi="Arial" w:cs="Arial"/>
          <w:vertAlign w:val="superscript"/>
        </w:rPr>
        <w:t>(2)</w:t>
      </w:r>
      <w:r w:rsidR="00373A57">
        <w:rPr>
          <w:rFonts w:ascii="Arial" w:eastAsia="Arial" w:hAnsi="Arial" w:cs="Arial"/>
          <w:b/>
        </w:rPr>
        <w:t xml:space="preserve">, James M. </w:t>
      </w:r>
      <w:proofErr w:type="gramStart"/>
      <w:r w:rsidR="00373A57">
        <w:rPr>
          <w:rFonts w:ascii="Arial" w:eastAsia="Arial" w:hAnsi="Arial" w:cs="Arial"/>
          <w:b/>
        </w:rPr>
        <w:t>Bauer</w:t>
      </w:r>
      <w:r w:rsidR="00373A57">
        <w:rPr>
          <w:rFonts w:ascii="Arial" w:eastAsia="Arial" w:hAnsi="Arial" w:cs="Arial"/>
          <w:vertAlign w:val="superscript"/>
        </w:rPr>
        <w:t>(</w:t>
      </w:r>
      <w:proofErr w:type="gramEnd"/>
      <w:r>
        <w:rPr>
          <w:rFonts w:ascii="Arial" w:eastAsia="Arial" w:hAnsi="Arial" w:cs="Arial"/>
          <w:vertAlign w:val="superscript"/>
        </w:rPr>
        <w:t>3</w:t>
      </w:r>
      <w:r w:rsidR="00373A57">
        <w:rPr>
          <w:rFonts w:ascii="Arial" w:eastAsia="Arial" w:hAnsi="Arial" w:cs="Arial"/>
          <w:vertAlign w:val="superscript"/>
        </w:rPr>
        <w:t>)</w:t>
      </w:r>
      <w:r w:rsidR="00373A57">
        <w:rPr>
          <w:rFonts w:ascii="Arial" w:eastAsia="Arial" w:hAnsi="Arial" w:cs="Arial"/>
          <w:b/>
        </w:rPr>
        <w:t>, Davide Farnocchia</w:t>
      </w:r>
      <w:r w:rsidR="00373A57">
        <w:rPr>
          <w:rFonts w:ascii="Arial" w:eastAsia="Arial" w:hAnsi="Arial" w:cs="Arial"/>
          <w:vertAlign w:val="superscript"/>
        </w:rPr>
        <w:t>(</w:t>
      </w:r>
      <w:r>
        <w:rPr>
          <w:rFonts w:ascii="Arial" w:eastAsia="Arial" w:hAnsi="Arial" w:cs="Arial"/>
          <w:vertAlign w:val="superscript"/>
        </w:rPr>
        <w:t>4</w:t>
      </w:r>
      <w:r w:rsidR="00373A57">
        <w:rPr>
          <w:rFonts w:ascii="Arial" w:eastAsia="Arial" w:hAnsi="Arial" w:cs="Arial"/>
          <w:vertAlign w:val="superscript"/>
        </w:rPr>
        <w:t>)</w:t>
      </w:r>
      <w:r w:rsidR="00373A57">
        <w:rPr>
          <w:rFonts w:ascii="Arial" w:eastAsia="Arial" w:hAnsi="Arial" w:cs="Arial"/>
          <w:b/>
        </w:rPr>
        <w:t>, Elizabeth Warner</w:t>
      </w:r>
      <w:r w:rsidR="00373A57">
        <w:rPr>
          <w:rFonts w:ascii="Arial" w:eastAsia="Arial" w:hAnsi="Arial" w:cs="Arial"/>
          <w:vertAlign w:val="superscript"/>
        </w:rPr>
        <w:t>(</w:t>
      </w:r>
      <w:r>
        <w:rPr>
          <w:rFonts w:ascii="Arial" w:eastAsia="Arial" w:hAnsi="Arial" w:cs="Arial"/>
          <w:vertAlign w:val="superscript"/>
        </w:rPr>
        <w:t>3</w:t>
      </w:r>
      <w:r w:rsidR="00373A57">
        <w:rPr>
          <w:rFonts w:ascii="Arial" w:eastAsia="Arial" w:hAnsi="Arial" w:cs="Arial"/>
          <w:vertAlign w:val="superscript"/>
        </w:rPr>
        <w:t>)</w:t>
      </w:r>
      <w:r w:rsidR="00373A57">
        <w:rPr>
          <w:rFonts w:ascii="Arial" w:eastAsia="Arial" w:hAnsi="Arial" w:cs="Arial"/>
          <w:b/>
        </w:rPr>
        <w:t>, and Tony Farnham</w:t>
      </w:r>
      <w:r w:rsidR="00373A57">
        <w:rPr>
          <w:rFonts w:ascii="Arial" w:eastAsia="Arial" w:hAnsi="Arial" w:cs="Arial"/>
          <w:vertAlign w:val="superscript"/>
        </w:rPr>
        <w:t>(</w:t>
      </w:r>
      <w:r>
        <w:rPr>
          <w:rFonts w:ascii="Arial" w:eastAsia="Arial" w:hAnsi="Arial" w:cs="Arial"/>
          <w:vertAlign w:val="superscript"/>
        </w:rPr>
        <w:t>3</w:t>
      </w:r>
      <w:r w:rsidR="00373A57">
        <w:rPr>
          <w:rFonts w:ascii="Arial" w:eastAsia="Arial" w:hAnsi="Arial" w:cs="Arial"/>
          <w:vertAlign w:val="superscript"/>
        </w:rPr>
        <w:t>)</w:t>
      </w:r>
    </w:p>
    <w:p w14:paraId="07AC1A85" w14:textId="77777777" w:rsidR="0026677C" w:rsidRDefault="0026677C" w:rsidP="0026677C">
      <w:pPr>
        <w:jc w:val="center"/>
        <w:rPr>
          <w:rFonts w:ascii="Arial" w:eastAsia="Arial" w:hAnsi="Arial" w:cs="Arial"/>
        </w:rPr>
      </w:pPr>
      <w:r>
        <w:rPr>
          <w:rFonts w:ascii="Arial" w:eastAsia="Arial" w:hAnsi="Arial" w:cs="Arial"/>
          <w:vertAlign w:val="superscript"/>
        </w:rPr>
        <w:t>(1)</w:t>
      </w:r>
      <w:r>
        <w:rPr>
          <w:rFonts w:ascii="Arial" w:eastAsia="Arial" w:hAnsi="Arial" w:cs="Arial"/>
          <w:i/>
        </w:rPr>
        <w:t xml:space="preserve"> NASA Headquarters, Washington D.C. USA</w:t>
      </w:r>
    </w:p>
    <w:p w14:paraId="0000001B" w14:textId="6EB5DEC7" w:rsidR="005C00B5" w:rsidRDefault="00000000">
      <w:pPr>
        <w:jc w:val="center"/>
        <w:rPr>
          <w:rFonts w:ascii="Arial" w:eastAsia="Arial" w:hAnsi="Arial" w:cs="Arial"/>
          <w:i/>
        </w:rPr>
      </w:pPr>
      <w:r>
        <w:rPr>
          <w:rFonts w:ascii="Arial" w:eastAsia="Arial" w:hAnsi="Arial" w:cs="Arial"/>
          <w:vertAlign w:val="superscript"/>
        </w:rPr>
        <w:t>(</w:t>
      </w:r>
      <w:r w:rsidR="0026677C">
        <w:rPr>
          <w:rFonts w:ascii="Arial" w:eastAsia="Arial" w:hAnsi="Arial" w:cs="Arial"/>
          <w:vertAlign w:val="superscript"/>
        </w:rPr>
        <w:t>2</w:t>
      </w:r>
      <w:r w:rsidR="00946F81">
        <w:rPr>
          <w:rFonts w:ascii="Arial" w:eastAsia="Arial" w:hAnsi="Arial" w:cs="Arial"/>
          <w:vertAlign w:val="superscript"/>
        </w:rPr>
        <w:t>)</w:t>
      </w:r>
      <w:r w:rsidR="00946F81">
        <w:rPr>
          <w:rFonts w:ascii="Arial" w:eastAsia="Arial" w:hAnsi="Arial" w:cs="Arial"/>
          <w:i/>
        </w:rPr>
        <w:t xml:space="preserve"> University of Arizona, Tucson, Arizona, USA</w:t>
      </w:r>
    </w:p>
    <w:p w14:paraId="0908C42D" w14:textId="77777777" w:rsidR="0026677C" w:rsidRDefault="0026677C" w:rsidP="0026677C">
      <w:pPr>
        <w:jc w:val="center"/>
        <w:rPr>
          <w:rFonts w:ascii="Arial" w:eastAsia="Arial" w:hAnsi="Arial" w:cs="Arial"/>
        </w:rPr>
      </w:pPr>
      <w:r>
        <w:rPr>
          <w:rFonts w:ascii="Arial" w:eastAsia="Arial" w:hAnsi="Arial" w:cs="Arial"/>
          <w:vertAlign w:val="superscript"/>
        </w:rPr>
        <w:t>(3)</w:t>
      </w:r>
      <w:r>
        <w:rPr>
          <w:rFonts w:ascii="Arial" w:eastAsia="Arial" w:hAnsi="Arial" w:cs="Arial"/>
          <w:i/>
        </w:rPr>
        <w:t xml:space="preserve"> University of Maryland, College Park, Maryland, USA</w:t>
      </w:r>
    </w:p>
    <w:p w14:paraId="1C7E4869" w14:textId="41528B52" w:rsidR="00946F81" w:rsidRDefault="00946F81" w:rsidP="00946F81">
      <w:pPr>
        <w:jc w:val="center"/>
        <w:rPr>
          <w:rFonts w:ascii="Arial" w:eastAsia="Arial" w:hAnsi="Arial" w:cs="Arial"/>
        </w:rPr>
      </w:pPr>
      <w:r>
        <w:rPr>
          <w:rFonts w:ascii="Arial" w:eastAsia="Arial" w:hAnsi="Arial" w:cs="Arial"/>
          <w:vertAlign w:val="superscript"/>
        </w:rPr>
        <w:t>(</w:t>
      </w:r>
      <w:r w:rsidR="0026677C">
        <w:rPr>
          <w:rFonts w:ascii="Arial" w:eastAsia="Arial" w:hAnsi="Arial" w:cs="Arial"/>
          <w:vertAlign w:val="superscript"/>
        </w:rPr>
        <w:t>4</w:t>
      </w:r>
      <w:r>
        <w:rPr>
          <w:rFonts w:ascii="Arial" w:eastAsia="Arial" w:hAnsi="Arial" w:cs="Arial"/>
          <w:vertAlign w:val="superscript"/>
        </w:rPr>
        <w:t>)</w:t>
      </w:r>
      <w:r>
        <w:rPr>
          <w:rFonts w:ascii="Arial" w:eastAsia="Arial" w:hAnsi="Arial" w:cs="Arial"/>
          <w:i/>
        </w:rPr>
        <w:t xml:space="preserve"> Jet Propulsion Laboratory, Pasadena, California, USA</w:t>
      </w:r>
    </w:p>
    <w:p w14:paraId="0000001D" w14:textId="77777777" w:rsidR="005C00B5" w:rsidRDefault="005C00B5">
      <w:pPr>
        <w:jc w:val="center"/>
        <w:rPr>
          <w:rFonts w:ascii="Arial" w:eastAsia="Arial" w:hAnsi="Arial" w:cs="Arial"/>
        </w:rPr>
      </w:pPr>
    </w:p>
    <w:p w14:paraId="0000001E" w14:textId="16EC01F3" w:rsidR="005C00B5" w:rsidRDefault="00000000">
      <w:pPr>
        <w:jc w:val="both"/>
        <w:rPr>
          <w:rFonts w:ascii="Arial" w:eastAsia="Arial" w:hAnsi="Arial" w:cs="Arial"/>
          <w:i/>
        </w:rPr>
      </w:pPr>
      <w:r>
        <w:rPr>
          <w:rFonts w:ascii="Arial" w:eastAsia="Arial" w:hAnsi="Arial" w:cs="Arial"/>
          <w:b/>
          <w:i/>
        </w:rPr>
        <w:t>Keywords:</w:t>
      </w:r>
      <w:r>
        <w:rPr>
          <w:rFonts w:ascii="Arial" w:eastAsia="Arial" w:hAnsi="Arial" w:cs="Arial"/>
          <w:i/>
        </w:rPr>
        <w:t xml:space="preserve"> </w:t>
      </w:r>
      <w:r w:rsidR="00D1696D">
        <w:rPr>
          <w:rFonts w:ascii="Arial" w:eastAsia="Arial" w:hAnsi="Arial" w:cs="Arial"/>
          <w:i/>
        </w:rPr>
        <w:t>IAWN Campaigns</w:t>
      </w:r>
      <w:r>
        <w:rPr>
          <w:rFonts w:ascii="Arial" w:eastAsia="Arial" w:hAnsi="Arial" w:cs="Arial"/>
          <w:i/>
        </w:rPr>
        <w:t>,</w:t>
      </w:r>
      <w:r w:rsidR="002E5B54">
        <w:rPr>
          <w:rFonts w:ascii="Arial" w:eastAsia="Arial" w:hAnsi="Arial" w:cs="Arial"/>
          <w:i/>
        </w:rPr>
        <w:t xml:space="preserve"> NEOs, Astrometry,</w:t>
      </w:r>
      <w:r>
        <w:rPr>
          <w:rFonts w:ascii="Arial" w:eastAsia="Arial" w:hAnsi="Arial" w:cs="Arial"/>
          <w:i/>
        </w:rPr>
        <w:t xml:space="preserve"> </w:t>
      </w:r>
      <w:r w:rsidR="00D1696D">
        <w:rPr>
          <w:rFonts w:ascii="Arial" w:eastAsia="Arial" w:hAnsi="Arial" w:cs="Arial"/>
          <w:i/>
        </w:rPr>
        <w:t>Characterization, Hazard Modeling</w:t>
      </w:r>
      <w:r>
        <w:rPr>
          <w:rFonts w:ascii="Arial" w:eastAsia="Arial" w:hAnsi="Arial" w:cs="Arial"/>
          <w:i/>
        </w:rPr>
        <w:t xml:space="preserve"> </w:t>
      </w:r>
    </w:p>
    <w:p w14:paraId="0000001F" w14:textId="77777777" w:rsidR="005C00B5" w:rsidRDefault="005C00B5">
      <w:pPr>
        <w:rPr>
          <w:rFonts w:ascii="Arial" w:eastAsia="Arial" w:hAnsi="Arial" w:cs="Arial"/>
        </w:rPr>
      </w:pPr>
    </w:p>
    <w:p w14:paraId="0000002E" w14:textId="18A6FF04" w:rsidR="005C00B5" w:rsidRDefault="002E5B54">
      <w:pPr>
        <w:pBdr>
          <w:top w:val="nil"/>
          <w:left w:val="nil"/>
          <w:bottom w:val="nil"/>
          <w:right w:val="nil"/>
          <w:between w:val="nil"/>
        </w:pBdr>
        <w:jc w:val="both"/>
        <w:rPr>
          <w:rFonts w:ascii="Arial" w:eastAsia="Arial" w:hAnsi="Arial" w:cs="Arial"/>
          <w:color w:val="000000"/>
        </w:rPr>
      </w:pPr>
      <w:r w:rsidRPr="002E5B54">
        <w:rPr>
          <w:rFonts w:ascii="Arial" w:eastAsia="Arial" w:hAnsi="Arial" w:cs="Arial"/>
          <w:color w:val="000000"/>
        </w:rPr>
        <w:t xml:space="preserve">The United Nations established the International Asteroid Warning Network (IAWN), in 2013 to coordinate worldwide organizations involved in detection, tracking, and characterization of Near-Earth Objects (NEOs). In addition, developing well-defined communication plans and protocols to assist governments in the analysis of asteroid </w:t>
      </w:r>
      <w:r w:rsidR="00CA342B">
        <w:rPr>
          <w:rFonts w:ascii="Arial" w:eastAsia="Arial" w:hAnsi="Arial" w:cs="Arial"/>
          <w:color w:val="000000"/>
        </w:rPr>
        <w:t xml:space="preserve">and comet </w:t>
      </w:r>
      <w:r w:rsidRPr="002E5B54">
        <w:rPr>
          <w:rFonts w:ascii="Arial" w:eastAsia="Arial" w:hAnsi="Arial" w:cs="Arial"/>
          <w:color w:val="000000"/>
        </w:rPr>
        <w:t xml:space="preserve">impact consequences and in the planning of mitigation responses </w:t>
      </w:r>
      <w:r w:rsidR="00CA342B">
        <w:rPr>
          <w:rFonts w:ascii="Arial" w:eastAsia="Arial" w:hAnsi="Arial" w:cs="Arial"/>
          <w:color w:val="000000"/>
        </w:rPr>
        <w:t>are</w:t>
      </w:r>
      <w:r w:rsidRPr="002E5B54">
        <w:rPr>
          <w:rFonts w:ascii="Arial" w:eastAsia="Arial" w:hAnsi="Arial" w:cs="Arial"/>
          <w:color w:val="000000"/>
        </w:rPr>
        <w:t xml:space="preserve"> also part of </w:t>
      </w:r>
      <w:r w:rsidR="00CA342B">
        <w:rPr>
          <w:rFonts w:ascii="Arial" w:eastAsia="Arial" w:hAnsi="Arial" w:cs="Arial"/>
          <w:color w:val="000000"/>
        </w:rPr>
        <w:t xml:space="preserve">the </w:t>
      </w:r>
      <w:r w:rsidRPr="002E5B54">
        <w:rPr>
          <w:rFonts w:ascii="Arial" w:eastAsia="Arial" w:hAnsi="Arial" w:cs="Arial"/>
          <w:color w:val="000000"/>
        </w:rPr>
        <w:t xml:space="preserve">IAWN's mandate. </w:t>
      </w:r>
      <w:r w:rsidR="00CA342B">
        <w:rPr>
          <w:rFonts w:ascii="Arial" w:eastAsia="Arial" w:hAnsi="Arial" w:cs="Arial"/>
          <w:color w:val="000000"/>
        </w:rPr>
        <w:t xml:space="preserve">The </w:t>
      </w:r>
      <w:r w:rsidRPr="002E5B54">
        <w:rPr>
          <w:rFonts w:ascii="Arial" w:eastAsia="Arial" w:hAnsi="Arial" w:cs="Arial"/>
          <w:color w:val="000000"/>
        </w:rPr>
        <w:t xml:space="preserve">IAWN conducts campaigns to test the operational readiness of </w:t>
      </w:r>
      <w:r w:rsidR="00AF5A58">
        <w:rPr>
          <w:rFonts w:ascii="Arial" w:eastAsia="Arial" w:hAnsi="Arial" w:cs="Arial"/>
          <w:color w:val="000000"/>
        </w:rPr>
        <w:t>a</w:t>
      </w:r>
      <w:r w:rsidRPr="002E5B54">
        <w:rPr>
          <w:rFonts w:ascii="Arial" w:eastAsia="Arial" w:hAnsi="Arial" w:cs="Arial"/>
          <w:color w:val="000000"/>
        </w:rPr>
        <w:t xml:space="preserve"> global coalition of observers, modelers, and decision makers to tackle a potential NEO impact hazard. Since 2017, </w:t>
      </w:r>
      <w:r w:rsidR="00CA342B">
        <w:rPr>
          <w:rFonts w:ascii="Arial" w:eastAsia="Arial" w:hAnsi="Arial" w:cs="Arial"/>
          <w:color w:val="000000"/>
        </w:rPr>
        <w:t xml:space="preserve">the </w:t>
      </w:r>
      <w:r w:rsidRPr="002E5B54">
        <w:rPr>
          <w:rFonts w:ascii="Arial" w:eastAsia="Arial" w:hAnsi="Arial" w:cs="Arial"/>
          <w:color w:val="000000"/>
        </w:rPr>
        <w:t xml:space="preserve">IAWN has conducted </w:t>
      </w:r>
      <w:r w:rsidR="00CA342B">
        <w:rPr>
          <w:rFonts w:ascii="Arial" w:eastAsia="Arial" w:hAnsi="Arial" w:cs="Arial"/>
          <w:color w:val="000000"/>
        </w:rPr>
        <w:t>six</w:t>
      </w:r>
      <w:r w:rsidRPr="002E5B54">
        <w:rPr>
          <w:rFonts w:ascii="Arial" w:eastAsia="Arial" w:hAnsi="Arial" w:cs="Arial"/>
          <w:color w:val="000000"/>
        </w:rPr>
        <w:t xml:space="preserve"> exercises, </w:t>
      </w:r>
      <w:r w:rsidR="00CA342B">
        <w:rPr>
          <w:rFonts w:ascii="Arial" w:eastAsia="Arial" w:hAnsi="Arial" w:cs="Arial"/>
          <w:color w:val="000000"/>
        </w:rPr>
        <w:t>four</w:t>
      </w:r>
      <w:r w:rsidR="00AF5A58">
        <w:rPr>
          <w:rFonts w:ascii="Arial" w:eastAsia="Arial" w:hAnsi="Arial" w:cs="Arial"/>
          <w:color w:val="000000"/>
        </w:rPr>
        <w:t xml:space="preserve"> of which</w:t>
      </w:r>
      <w:r w:rsidRPr="002E5B54">
        <w:rPr>
          <w:rFonts w:ascii="Arial" w:eastAsia="Arial" w:hAnsi="Arial" w:cs="Arial"/>
          <w:color w:val="000000"/>
        </w:rPr>
        <w:t xml:space="preserve"> focused on planetary defense readiness and</w:t>
      </w:r>
      <w:r w:rsidR="00CA342B">
        <w:rPr>
          <w:rFonts w:ascii="Arial" w:eastAsia="Arial" w:hAnsi="Arial" w:cs="Arial"/>
          <w:color w:val="000000"/>
        </w:rPr>
        <w:t xml:space="preserve"> near-Earth asteroid (NEA) characterization, and</w:t>
      </w:r>
      <w:r w:rsidRPr="002E5B54">
        <w:rPr>
          <w:rFonts w:ascii="Arial" w:eastAsia="Arial" w:hAnsi="Arial" w:cs="Arial"/>
          <w:color w:val="000000"/>
        </w:rPr>
        <w:t xml:space="preserve"> two on improving the timing of astrometric observations that form the bedrock of NEO detection and tracking. Key findings from these campaigns include NEA characterization not being at the same operational readiness level as astrometry and hazard modeling; binary nature of the target NE</w:t>
      </w:r>
      <w:r w:rsidR="00CA342B">
        <w:rPr>
          <w:rFonts w:ascii="Arial" w:eastAsia="Arial" w:hAnsi="Arial" w:cs="Arial"/>
          <w:color w:val="000000"/>
        </w:rPr>
        <w:t>A</w:t>
      </w:r>
      <w:r w:rsidRPr="002E5B54">
        <w:rPr>
          <w:rFonts w:ascii="Arial" w:eastAsia="Arial" w:hAnsi="Arial" w:cs="Arial"/>
          <w:color w:val="000000"/>
        </w:rPr>
        <w:t xml:space="preserve"> having very little effect on the impact risk on the ground; the need to reduce timing errors at some observatories as </w:t>
      </w:r>
      <w:r w:rsidRPr="002E5B54">
        <w:rPr>
          <w:rFonts w:ascii="Arial" w:eastAsia="Arial" w:hAnsi="Arial" w:cs="Arial"/>
          <w:color w:val="000000"/>
        </w:rPr>
        <w:lastRenderedPageBreak/>
        <w:t xml:space="preserve">they can result in significant systematic errors that bias the trajectory estimate. Our timing campaigns showed us that astrometric timing errors are typically less than </w:t>
      </w:r>
      <w:r w:rsidR="00CA342B">
        <w:rPr>
          <w:rFonts w:ascii="Arial" w:eastAsia="Arial" w:hAnsi="Arial" w:cs="Arial"/>
          <w:color w:val="000000"/>
        </w:rPr>
        <w:t>one second</w:t>
      </w:r>
      <w:r w:rsidRPr="002E5B54">
        <w:rPr>
          <w:rFonts w:ascii="Arial" w:eastAsia="Arial" w:hAnsi="Arial" w:cs="Arial"/>
          <w:color w:val="000000"/>
        </w:rPr>
        <w:t xml:space="preserve">. </w:t>
      </w:r>
      <w:r w:rsidR="00CA342B">
        <w:rPr>
          <w:rFonts w:ascii="Arial" w:eastAsia="Arial" w:hAnsi="Arial" w:cs="Arial"/>
          <w:color w:val="000000"/>
        </w:rPr>
        <w:t>However,</w:t>
      </w:r>
      <w:r w:rsidRPr="002E5B54">
        <w:rPr>
          <w:rFonts w:ascii="Arial" w:eastAsia="Arial" w:hAnsi="Arial" w:cs="Arial"/>
          <w:color w:val="000000"/>
        </w:rPr>
        <w:t xml:space="preserve"> there is an excess of negative values, i.e., the reported times for NEO positions were generally biased toward early values</w:t>
      </w:r>
      <w:r w:rsidR="00AF5A58">
        <w:rPr>
          <w:rFonts w:ascii="Arial" w:eastAsia="Arial" w:hAnsi="Arial" w:cs="Arial"/>
          <w:color w:val="000000"/>
        </w:rPr>
        <w:t xml:space="preserve"> rather</w:t>
      </w:r>
      <w:r w:rsidRPr="002E5B54">
        <w:rPr>
          <w:rFonts w:ascii="Arial" w:eastAsia="Arial" w:hAnsi="Arial" w:cs="Arial"/>
          <w:color w:val="000000"/>
        </w:rPr>
        <w:t xml:space="preserve"> than being on time or ahead. We worked with individual observers to offer mitigation solution</w:t>
      </w:r>
      <w:r w:rsidR="00AF5A58">
        <w:rPr>
          <w:rFonts w:ascii="Arial" w:eastAsia="Arial" w:hAnsi="Arial" w:cs="Arial"/>
          <w:color w:val="000000"/>
        </w:rPr>
        <w:t>s</w:t>
      </w:r>
      <w:r w:rsidRPr="002E5B54">
        <w:rPr>
          <w:rFonts w:ascii="Arial" w:eastAsia="Arial" w:hAnsi="Arial" w:cs="Arial"/>
          <w:color w:val="000000"/>
        </w:rPr>
        <w:t xml:space="preserve"> to remedy the timing errors so </w:t>
      </w:r>
      <w:r w:rsidR="00CA342B">
        <w:rPr>
          <w:rFonts w:ascii="Arial" w:eastAsia="Arial" w:hAnsi="Arial" w:cs="Arial"/>
          <w:color w:val="000000"/>
        </w:rPr>
        <w:t xml:space="preserve">that </w:t>
      </w:r>
      <w:r w:rsidRPr="002E5B54">
        <w:rPr>
          <w:rFonts w:ascii="Arial" w:eastAsia="Arial" w:hAnsi="Arial" w:cs="Arial"/>
          <w:color w:val="000000"/>
        </w:rPr>
        <w:t xml:space="preserve">overall astrometric quality across the planetary defense community could be improved. </w:t>
      </w:r>
      <w:r w:rsidR="00CA342B">
        <w:rPr>
          <w:rFonts w:ascii="Arial" w:eastAsia="Arial" w:hAnsi="Arial" w:cs="Arial"/>
          <w:color w:val="000000"/>
        </w:rPr>
        <w:t>The findings from e</w:t>
      </w:r>
      <w:r w:rsidRPr="002E5B54">
        <w:rPr>
          <w:rFonts w:ascii="Arial" w:eastAsia="Arial" w:hAnsi="Arial" w:cs="Arial"/>
          <w:color w:val="000000"/>
        </w:rPr>
        <w:t>ach campaign</w:t>
      </w:r>
      <w:r w:rsidR="00CA342B">
        <w:rPr>
          <w:rFonts w:ascii="Arial" w:eastAsia="Arial" w:hAnsi="Arial" w:cs="Arial"/>
          <w:color w:val="000000"/>
        </w:rPr>
        <w:t>,</w:t>
      </w:r>
      <w:r w:rsidRPr="002E5B54">
        <w:rPr>
          <w:rFonts w:ascii="Arial" w:eastAsia="Arial" w:hAnsi="Arial" w:cs="Arial"/>
          <w:color w:val="000000"/>
        </w:rPr>
        <w:t xml:space="preserve"> </w:t>
      </w:r>
      <w:r w:rsidR="00CA342B">
        <w:rPr>
          <w:rFonts w:ascii="Arial" w:eastAsia="Arial" w:hAnsi="Arial" w:cs="Arial"/>
          <w:color w:val="000000"/>
        </w:rPr>
        <w:t>which have been published in peer-reviewed journals,</w:t>
      </w:r>
      <w:r w:rsidRPr="002E5B54">
        <w:rPr>
          <w:rFonts w:ascii="Arial" w:eastAsia="Arial" w:hAnsi="Arial" w:cs="Arial"/>
          <w:color w:val="000000"/>
        </w:rPr>
        <w:t xml:space="preserve"> led to the development of goals for subsequent exercises and helped improve the overall readiness of global planetary defense efforts</w:t>
      </w:r>
      <w:r w:rsidR="00F319CA">
        <w:rPr>
          <w:rFonts w:ascii="Arial" w:eastAsia="Arial" w:hAnsi="Arial" w:cs="Arial"/>
          <w:color w:val="000000"/>
        </w:rPr>
        <w:t>.</w:t>
      </w:r>
    </w:p>
    <w:p w14:paraId="0000002F" w14:textId="77777777" w:rsidR="005C00B5" w:rsidRDefault="005C00B5">
      <w:pPr>
        <w:pBdr>
          <w:top w:val="nil"/>
          <w:left w:val="nil"/>
          <w:bottom w:val="nil"/>
          <w:right w:val="nil"/>
          <w:between w:val="nil"/>
        </w:pBdr>
        <w:jc w:val="both"/>
        <w:rPr>
          <w:rFonts w:ascii="Arial" w:eastAsia="Arial" w:hAnsi="Arial" w:cs="Arial"/>
          <w:color w:val="000000"/>
        </w:rPr>
      </w:pPr>
    </w:p>
    <w:p w14:paraId="00000030" w14:textId="77777777" w:rsidR="005C00B5" w:rsidRDefault="005C00B5">
      <w:pPr>
        <w:pBdr>
          <w:top w:val="nil"/>
          <w:left w:val="nil"/>
          <w:bottom w:val="nil"/>
          <w:right w:val="nil"/>
          <w:between w:val="nil"/>
        </w:pBdr>
        <w:jc w:val="both"/>
        <w:rPr>
          <w:rFonts w:ascii="Arial" w:eastAsia="Arial" w:hAnsi="Arial" w:cs="Arial"/>
          <w:color w:val="000000"/>
        </w:rPr>
      </w:pPr>
    </w:p>
    <w:p w14:paraId="00000031" w14:textId="77777777" w:rsidR="005C00B5" w:rsidRDefault="005C00B5">
      <w:pPr>
        <w:pBdr>
          <w:top w:val="nil"/>
          <w:left w:val="nil"/>
          <w:bottom w:val="nil"/>
          <w:right w:val="nil"/>
          <w:between w:val="nil"/>
        </w:pBdr>
        <w:jc w:val="both"/>
        <w:rPr>
          <w:rFonts w:ascii="Arial" w:eastAsia="Arial" w:hAnsi="Arial" w:cs="Arial"/>
          <w:color w:val="000000"/>
        </w:rPr>
      </w:pPr>
    </w:p>
    <w:p w14:paraId="00000032" w14:textId="77777777" w:rsidR="005C00B5" w:rsidRDefault="005C00B5">
      <w:pPr>
        <w:pBdr>
          <w:top w:val="nil"/>
          <w:left w:val="nil"/>
          <w:bottom w:val="nil"/>
          <w:right w:val="nil"/>
          <w:between w:val="nil"/>
        </w:pBdr>
        <w:jc w:val="both"/>
        <w:rPr>
          <w:rFonts w:ascii="Arial" w:eastAsia="Arial" w:hAnsi="Arial" w:cs="Arial"/>
          <w:color w:val="000000"/>
        </w:rPr>
      </w:pPr>
    </w:p>
    <w:p w14:paraId="00000033" w14:textId="77777777" w:rsidR="005C00B5"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w:t>
      </w:r>
    </w:p>
    <w:p w14:paraId="00000034" w14:textId="77777777" w:rsidR="005C00B5" w:rsidRDefault="005C00B5">
      <w:pPr>
        <w:pBdr>
          <w:top w:val="nil"/>
          <w:left w:val="nil"/>
          <w:bottom w:val="nil"/>
          <w:right w:val="nil"/>
          <w:between w:val="nil"/>
        </w:pBdr>
        <w:jc w:val="both"/>
        <w:rPr>
          <w:rFonts w:ascii="Arial" w:eastAsia="Arial" w:hAnsi="Arial" w:cs="Arial"/>
          <w:color w:val="000000"/>
        </w:rPr>
      </w:pPr>
    </w:p>
    <w:p w14:paraId="00000035" w14:textId="77777777" w:rsidR="005C00B5" w:rsidRDefault="00000000">
      <w:p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Comments:</w:t>
      </w:r>
    </w:p>
    <w:p w14:paraId="00000036" w14:textId="77777777" w:rsidR="005C00B5" w:rsidRDefault="005C00B5">
      <w:pPr>
        <w:pBdr>
          <w:top w:val="nil"/>
          <w:left w:val="nil"/>
          <w:bottom w:val="nil"/>
          <w:right w:val="nil"/>
          <w:between w:val="nil"/>
        </w:pBdr>
        <w:jc w:val="both"/>
        <w:rPr>
          <w:rFonts w:ascii="Arial" w:eastAsia="Arial" w:hAnsi="Arial" w:cs="Arial"/>
          <w:i/>
          <w:color w:val="000000"/>
        </w:rPr>
      </w:pPr>
    </w:p>
    <w:p w14:paraId="00000037" w14:textId="600CB7EF" w:rsidR="005C00B5" w:rsidRDefault="00000000">
      <w:pPr>
        <w:pBdr>
          <w:top w:val="nil"/>
          <w:left w:val="nil"/>
          <w:bottom w:val="nil"/>
          <w:right w:val="nil"/>
          <w:between w:val="nil"/>
        </w:pBdr>
        <w:jc w:val="both"/>
        <w:rPr>
          <w:rFonts w:ascii="Arial" w:eastAsia="Arial" w:hAnsi="Arial" w:cs="Arial"/>
          <w:i/>
          <w:color w:val="000000"/>
          <w:sz w:val="22"/>
          <w:szCs w:val="22"/>
        </w:rPr>
      </w:pPr>
      <w:r>
        <w:rPr>
          <w:rFonts w:ascii="Arial" w:eastAsia="Arial" w:hAnsi="Arial" w:cs="Arial"/>
          <w:i/>
          <w:color w:val="000000"/>
          <w:sz w:val="22"/>
          <w:szCs w:val="22"/>
        </w:rPr>
        <w:t>(Oral)</w:t>
      </w:r>
    </w:p>
    <w:sectPr w:rsidR="005C00B5">
      <w:footerReference w:type="default" r:id="rId8"/>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B3EA3" w14:textId="77777777" w:rsidR="008C492D" w:rsidRDefault="008C492D">
      <w:r>
        <w:separator/>
      </w:r>
    </w:p>
  </w:endnote>
  <w:endnote w:type="continuationSeparator" w:id="0">
    <w:p w14:paraId="7646B5A9" w14:textId="77777777" w:rsidR="008C492D" w:rsidRDefault="008C4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9DD132D-1064-4A95-87C1-D799D410918B}"/>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89A3AE7-5877-4A23-87DC-7D00F03A9E5A}"/>
    <w:embedBold r:id="rId3" w:fontKey="{2E01226C-1938-4B0B-BDF1-5C227A2DA86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09863F2-EB2C-480C-88EC-34EB51DA3054}"/>
    <w:embedItalic r:id="rId5" w:fontKey="{E51EE390-7FF5-4662-ACE3-F8EAA7DC9167}"/>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6" w:fontKey="{45769BEC-EFAB-42AF-BB25-E44A16958E2F}"/>
    <w:embedBold r:id="rId7" w:fontKey="{8D9E8E1D-7E7F-4B2A-AE31-03D87CEE2A6C}"/>
  </w:font>
  <w:font w:name="Calibri">
    <w:panose1 w:val="020F0502020204030204"/>
    <w:charset w:val="00"/>
    <w:family w:val="swiss"/>
    <w:pitch w:val="variable"/>
    <w:sig w:usb0="E4002EFF" w:usb1="C000247B" w:usb2="00000009" w:usb3="00000000" w:csb0="000001FF" w:csb1="00000000"/>
    <w:embedRegular r:id="rId8" w:fontKey="{93FA1C0C-C411-41F2-8266-378B74F9EC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8" w14:textId="2744872D" w:rsidR="005C00B5"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D35290">
      <w:rPr>
        <w:rFonts w:ascii="Arial" w:eastAsia="Arial" w:hAnsi="Arial" w:cs="Arial"/>
        <w:noProof/>
        <w:color w:val="000000"/>
      </w:rPr>
      <w:t>1</w:t>
    </w:r>
    <w:r>
      <w:rPr>
        <w:rFonts w:ascii="Arial" w:eastAsia="Arial" w:hAnsi="Arial" w:cs="Arial"/>
        <w:color w:val="000000"/>
      </w:rPr>
      <w:fldChar w:fldCharType="end"/>
    </w:r>
  </w:p>
  <w:p w14:paraId="00000039" w14:textId="77777777" w:rsidR="005C00B5" w:rsidRDefault="005C00B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11FC5" w14:textId="77777777" w:rsidR="008C492D" w:rsidRDefault="008C492D">
      <w:r>
        <w:separator/>
      </w:r>
    </w:p>
  </w:footnote>
  <w:footnote w:type="continuationSeparator" w:id="0">
    <w:p w14:paraId="5581AB19" w14:textId="77777777" w:rsidR="008C492D" w:rsidRDefault="008C49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612883"/>
    <w:multiLevelType w:val="multilevel"/>
    <w:tmpl w:val="D0CA6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8181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0B5"/>
    <w:rsid w:val="0026677C"/>
    <w:rsid w:val="002E5B54"/>
    <w:rsid w:val="00373A57"/>
    <w:rsid w:val="00593E61"/>
    <w:rsid w:val="005A10C0"/>
    <w:rsid w:val="005C00B5"/>
    <w:rsid w:val="007F7929"/>
    <w:rsid w:val="008C492D"/>
    <w:rsid w:val="00946F81"/>
    <w:rsid w:val="00AE52D8"/>
    <w:rsid w:val="00AF5A58"/>
    <w:rsid w:val="00B51C4F"/>
    <w:rsid w:val="00B94BFE"/>
    <w:rsid w:val="00CA342B"/>
    <w:rsid w:val="00CE4031"/>
    <w:rsid w:val="00D1696D"/>
    <w:rsid w:val="00D35290"/>
    <w:rsid w:val="00E7098F"/>
    <w:rsid w:val="00F319CA"/>
    <w:rsid w:val="00F96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8AE09"/>
  <w15:docId w15:val="{D48D841E-828F-D240-9793-A79F94EE7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outlineLvl w:val="4"/>
    </w:pPr>
    <w:rPr>
      <w:rFonts w:ascii="Times New Roman" w:eastAsia="Times New Roman" w:hAnsi="Times New Roman" w:cs="Times New Roman"/>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aaspace.org/pd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 Michael S. (HQ-DG000)</dc:creator>
  <cp:lastModifiedBy>Kelley, Michael S. (HQ-DG000)</cp:lastModifiedBy>
  <cp:revision>2</cp:revision>
  <dcterms:created xsi:type="dcterms:W3CDTF">2024-11-25T21:33:00Z</dcterms:created>
  <dcterms:modified xsi:type="dcterms:W3CDTF">2024-11-25T21:33:00Z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2022-10-06T07:20:59Z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d8dfa894-9e05-41f7-b6b2-2c98086eec37</vt:lpwstr>
  </property>
  <property fmtid="{D5CDD505-2E9C-101B-9397-08002B2CF9AE}" pid="8" name="MSIP_Label_3976fa30-1907-4356-8241-62ea5e1c0256_ContentBits">
    <vt:lpwstr>0</vt:lpwstr>
  </property>
</Properties>
</file>